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62784">
      <w:pPr>
        <w:pStyle w:val="9"/>
        <w:spacing w:before="156" w:after="312"/>
      </w:pPr>
      <w:r>
        <w:rPr>
          <w:rFonts w:hint="eastAsia"/>
        </w:rPr>
        <w:t>合肥工业大学宣城校区电动自行车、电动两（三）轮摩托车管理实施细则</w:t>
      </w:r>
    </w:p>
    <w:p w14:paraId="3584FF24">
      <w:pPr>
        <w:ind w:firstLine="640"/>
      </w:pPr>
      <w:r>
        <w:rPr>
          <w:rFonts w:hint="eastAsia"/>
        </w:rPr>
        <w:t>为规范校园电动自行车、电动两（三）轮摩托车交通安全管理，根据《合肥工业大学电动自行车管理办法（暂行）》（合工大政发〔2022〕97号）、宣城市公安局交警支队《关于规范电动自行车、电动两（三）轮摩托车管理的通告》等规定，结合宣城校区实际，制定本实施细则。</w:t>
      </w:r>
    </w:p>
    <w:p w14:paraId="5E4AECEE">
      <w:pPr>
        <w:ind w:firstLine="640"/>
      </w:pPr>
      <w:r>
        <w:rPr>
          <w:rFonts w:hint="eastAsia"/>
        </w:rPr>
        <w:t>第一条  所有在合肥工业大学宣城校区校园内行驶和停放的电动自行车、电动两（三）轮摩托车均应经宣城市公安交管部门登记，办理并悬挂相应的号牌，同时还应办理、悬挂宣城校区电动车电子识别牌。</w:t>
      </w:r>
    </w:p>
    <w:p w14:paraId="424808B1">
      <w:pPr>
        <w:ind w:firstLine="640"/>
      </w:pPr>
      <w:r>
        <w:rPr>
          <w:rFonts w:hint="eastAsia"/>
        </w:rPr>
        <w:t xml:space="preserve">第二条 </w:t>
      </w:r>
      <w:r>
        <w:t xml:space="preserve"> </w:t>
      </w:r>
      <w:r>
        <w:rPr>
          <w:rFonts w:hint="eastAsia" w:ascii="仿宋_GB2312" w:hAnsi="仿宋_GB2312" w:cs="仿宋_GB2312"/>
          <w:szCs w:val="32"/>
        </w:rPr>
        <w:t>以下人员可申请办理</w:t>
      </w:r>
      <w:r>
        <w:rPr>
          <w:rFonts w:hint="eastAsia"/>
        </w:rPr>
        <w:t>宣城校区电动车电子识别牌：</w:t>
      </w:r>
    </w:p>
    <w:p w14:paraId="54BA68D7">
      <w:pPr>
        <w:ind w:firstLine="640"/>
      </w:pPr>
      <w:r>
        <w:rPr>
          <w:rFonts w:hint="eastAsia"/>
        </w:rPr>
        <w:t>1.学校教职工及其配偶；</w:t>
      </w:r>
    </w:p>
    <w:p w14:paraId="1E15FEBB">
      <w:pPr>
        <w:ind w:firstLine="640"/>
      </w:pPr>
      <w:r>
        <w:rPr>
          <w:rFonts w:hint="eastAsia"/>
        </w:rPr>
        <w:t>2.有效合同期内的外包服务单位及其在校区工作的员工；</w:t>
      </w:r>
    </w:p>
    <w:p w14:paraId="650D77BA">
      <w:pPr>
        <w:ind w:firstLine="640"/>
      </w:pPr>
      <w:r>
        <w:rPr>
          <w:rFonts w:hint="eastAsia"/>
        </w:rPr>
        <w:t>3.符合条件的在校学生。</w:t>
      </w:r>
    </w:p>
    <w:p w14:paraId="3F58CF35">
      <w:pPr>
        <w:ind w:firstLine="640"/>
      </w:pPr>
      <w:r>
        <w:rPr>
          <w:rFonts w:hint="eastAsia"/>
        </w:rPr>
        <w:t xml:space="preserve">第三条 </w:t>
      </w:r>
      <w:r>
        <w:t xml:space="preserve"> </w:t>
      </w:r>
      <w:r>
        <w:rPr>
          <w:rFonts w:hint="eastAsia"/>
        </w:rPr>
        <w:t>毕业生离校后，教职工、外包服务单位人员离职或服务单位合约期满后，其相关车牌自动取消校内通行权限。电子识别牌丢失原则上不予补办，确需补办的，需经审批同意，费用自理。</w:t>
      </w:r>
    </w:p>
    <w:p w14:paraId="7E2A9727">
      <w:pPr>
        <w:ind w:firstLine="640"/>
      </w:pPr>
      <w:r>
        <w:rPr>
          <w:rFonts w:hint="eastAsia"/>
        </w:rPr>
        <w:t xml:space="preserve">第四条 </w:t>
      </w:r>
      <w:r>
        <w:t xml:space="preserve"> </w:t>
      </w:r>
      <w:r>
        <w:rPr>
          <w:rFonts w:hint="eastAsia"/>
        </w:rPr>
        <w:t>对于未悬挂宣城市规定的相应号牌，或未悬挂宣城校区电动车电子识别牌的，禁止进入校园及在校内行驶。相关号牌、电子识别牌污损、无法辨识的，视为无牌车辆。相关号牌、电子识别牌禁止私下转让、售卖他人，禁止私下拆卸或借予他人使用。</w:t>
      </w:r>
    </w:p>
    <w:p w14:paraId="4C0B1021">
      <w:pPr>
        <w:ind w:firstLine="640"/>
      </w:pPr>
      <w:r>
        <w:rPr>
          <w:rFonts w:hint="eastAsia"/>
        </w:rPr>
        <w:t xml:space="preserve">第五条 </w:t>
      </w:r>
      <w:r>
        <w:t xml:space="preserve"> </w:t>
      </w:r>
      <w:r>
        <w:rPr>
          <w:rFonts w:hint="eastAsia"/>
        </w:rPr>
        <w:t>驾驶电动自行车、电动两（三）轮摩托车在校园道路行驶，应当遵守国家道路交通安全法律、法规，以及校园交通安全相关规定，服从学校工作人员的指挥和引导。</w:t>
      </w:r>
    </w:p>
    <w:p w14:paraId="74D3A138">
      <w:pPr>
        <w:ind w:firstLine="640"/>
      </w:pPr>
      <w:r>
        <w:rPr>
          <w:rFonts w:hint="eastAsia"/>
        </w:rPr>
        <w:t xml:space="preserve">第六条 </w:t>
      </w:r>
      <w:r>
        <w:t xml:space="preserve"> </w:t>
      </w:r>
      <w:r>
        <w:rPr>
          <w:rFonts w:hint="eastAsia"/>
        </w:rPr>
        <w:t>驾驶电动两（三）轮摩托车应当依法取得相应准驾车型的机动车驾驶证。驾驶电动自行车应当年满16周岁。驾乘电动自行车、电动两（三）轮摩托车应当佩戴安全头盔。</w:t>
      </w:r>
    </w:p>
    <w:p w14:paraId="6DBFCCD8">
      <w:pPr>
        <w:ind w:firstLine="640"/>
        <w:rPr>
          <w:rFonts w:ascii="仿宋_GB2312" w:hAnsi="仿宋_GB2312" w:cs="仿宋_GB2312"/>
          <w:szCs w:val="32"/>
        </w:rPr>
      </w:pPr>
      <w:r>
        <w:rPr>
          <w:rFonts w:hint="eastAsia"/>
        </w:rPr>
        <w:t xml:space="preserve">第七条 </w:t>
      </w:r>
      <w:r>
        <w:t xml:space="preserve"> </w:t>
      </w:r>
      <w:r>
        <w:rPr>
          <w:rFonts w:hint="eastAsia"/>
        </w:rPr>
        <w:t>在学校道路行驶的电动自行车应靠道路右侧顺向行驶，车速不得超过20公里／小时，禁止发生</w:t>
      </w:r>
      <w:r>
        <w:rPr>
          <w:rFonts w:hint="eastAsia" w:ascii="仿宋_GB2312" w:hAnsi="仿宋_GB2312" w:cs="仿宋_GB2312"/>
          <w:szCs w:val="32"/>
        </w:rPr>
        <w:t>超速行驶、不按道行驶或逆向行驶、违规载人或超载行驶、佩戴耳机行驶、行驶过程中接听手机等危险驾驶行为。</w:t>
      </w:r>
    </w:p>
    <w:p w14:paraId="697EBD86">
      <w:pPr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第八条 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/>
        </w:rPr>
        <w:t>电动自行车、电动两（三）轮摩托车</w:t>
      </w:r>
      <w:r>
        <w:rPr>
          <w:rFonts w:hint="eastAsia" w:ascii="仿宋_GB2312" w:hAnsi="仿宋_GB2312" w:cs="仿宋_GB2312"/>
          <w:szCs w:val="32"/>
        </w:rPr>
        <w:t>应按划定区域有序停放，严禁在消防通道、严管路段、人行斑马线、草坪等禁停区域停放，不得影响校园交通秩序和其他车辆停放。对于违规停放的电动自行车，校区相关管理部门有权进行清理。</w:t>
      </w:r>
    </w:p>
    <w:p w14:paraId="4B71ACFF">
      <w:pPr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第九条  严禁</w:t>
      </w:r>
      <w:r>
        <w:rPr>
          <w:rFonts w:hint="eastAsia"/>
        </w:rPr>
        <w:t>电动自行车、电动两（三）轮摩托车</w:t>
      </w:r>
      <w:r>
        <w:rPr>
          <w:rFonts w:hint="eastAsia" w:ascii="仿宋_GB2312" w:hAnsi="仿宋_GB2312" w:cs="仿宋_GB2312"/>
          <w:szCs w:val="32"/>
        </w:rPr>
        <w:t>及蓄电池在办公楼、学生宿舍、实验楼、教学楼、住宅楼、图书馆、学生食堂等建筑物内存放及充电。在充电桩充电时，禁止私拉电线和插座给电动自行车或蓄电池充电。</w:t>
      </w:r>
    </w:p>
    <w:p w14:paraId="4BF5862C">
      <w:pPr>
        <w:ind w:firstLine="640"/>
        <w:rPr>
          <w:rFonts w:hint="eastAsia"/>
        </w:rPr>
      </w:pPr>
      <w:r>
        <w:rPr>
          <w:rFonts w:hint="eastAsia"/>
        </w:rPr>
        <w:t xml:space="preserve">第十条 </w:t>
      </w:r>
      <w:r>
        <w:t xml:space="preserve"> </w:t>
      </w:r>
      <w:r>
        <w:rPr>
          <w:rFonts w:hint="eastAsia"/>
        </w:rPr>
        <w:t>校区采用交规化扣分办法对电动自行车、电动两（三）轮摩托车违规行为进行管理。每辆车初始分值为12分，扣分周期为每年9月1日至次年8月31日。</w:t>
      </w:r>
    </w:p>
    <w:p w14:paraId="4DEF58FE">
      <w:pPr>
        <w:ind w:firstLine="640"/>
        <w:rPr>
          <w:rFonts w:ascii="仿宋_GB2312" w:hAnsi="仿宋_GB2312" w:cs="仿宋_GB2312"/>
          <w:szCs w:val="32"/>
        </w:rPr>
      </w:pPr>
      <w:r>
        <w:rPr>
          <w:rFonts w:hint="eastAsia"/>
        </w:rPr>
        <w:t xml:space="preserve">第十一条 </w:t>
      </w:r>
      <w:r>
        <w:t xml:space="preserve"> </w:t>
      </w:r>
      <w:r>
        <w:rPr>
          <w:rFonts w:hint="eastAsia"/>
        </w:rPr>
        <w:t>违规扣分处理</w:t>
      </w:r>
      <w:r>
        <w:rPr>
          <w:rFonts w:hint="eastAsia" w:ascii="仿宋_GB2312" w:hAnsi="仿宋_GB2312" w:cs="仿宋_GB2312"/>
          <w:szCs w:val="32"/>
        </w:rPr>
        <w:t>规则如下：</w:t>
      </w:r>
    </w:p>
    <w:p w14:paraId="26891FC1">
      <w:pPr>
        <w:ind w:firstLine="640" w:firstLineChars="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不按规定停放在停车区域的，每次扣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分；</w:t>
      </w:r>
    </w:p>
    <w:p w14:paraId="6BCCD8A6">
      <w:pPr>
        <w:ind w:firstLine="640" w:firstLineChars="0"/>
      </w:pPr>
      <w:r>
        <w:rPr>
          <w:rFonts w:hint="eastAsia"/>
        </w:rPr>
        <w:t>2.影响他人车辆正常停放或进出的，每次扣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分；</w:t>
      </w:r>
    </w:p>
    <w:p w14:paraId="4415CFEC">
      <w:pPr>
        <w:ind w:firstLine="640" w:firstLineChars="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有危险驾驶行为的，每次扣</w:t>
      </w:r>
      <w:r>
        <w:t>4</w:t>
      </w:r>
      <w:r>
        <w:rPr>
          <w:rFonts w:hint="eastAsia"/>
        </w:rPr>
        <w:t>分；</w:t>
      </w:r>
    </w:p>
    <w:p w14:paraId="21263416">
      <w:pPr>
        <w:ind w:firstLine="640" w:firstLineChars="0"/>
      </w:pPr>
      <w:r>
        <w:rPr>
          <w:rFonts w:hint="eastAsia"/>
        </w:rPr>
        <w:t>4</w:t>
      </w:r>
      <w:r>
        <w:t>.</w:t>
      </w:r>
      <w:r>
        <w:rPr>
          <w:rFonts w:hint="eastAsia" w:ascii="仿宋_GB2312" w:hAnsi="仿宋_GB2312" w:cs="仿宋_GB2312"/>
          <w:szCs w:val="32"/>
        </w:rPr>
        <w:t>在充电桩</w:t>
      </w:r>
      <w:r>
        <w:rPr>
          <w:rFonts w:hint="eastAsia"/>
        </w:rPr>
        <w:t>违规充电的，每次扣</w:t>
      </w:r>
      <w:r>
        <w:t>6</w:t>
      </w:r>
      <w:r>
        <w:rPr>
          <w:rFonts w:hint="eastAsia"/>
        </w:rPr>
        <w:t>分；</w:t>
      </w:r>
    </w:p>
    <w:p w14:paraId="01309D95">
      <w:pPr>
        <w:ind w:firstLine="640" w:firstLineChars="0"/>
      </w:pPr>
      <w:r>
        <w:rPr>
          <w:rFonts w:hint="eastAsia"/>
        </w:rPr>
        <w:t>5.在</w:t>
      </w:r>
      <w:r>
        <w:rPr>
          <w:rFonts w:hint="eastAsia" w:ascii="仿宋_GB2312" w:hAnsi="仿宋_GB2312" w:cs="仿宋_GB2312"/>
          <w:szCs w:val="32"/>
        </w:rPr>
        <w:t>建筑物内存放车辆（或蓄电池）及充电的</w:t>
      </w:r>
      <w:r>
        <w:rPr>
          <w:rFonts w:hint="eastAsia"/>
        </w:rPr>
        <w:t>，每次扣12分；</w:t>
      </w:r>
    </w:p>
    <w:p w14:paraId="12AEFCC7">
      <w:pPr>
        <w:ind w:firstLine="640" w:firstLineChars="0"/>
      </w:pPr>
      <w:r>
        <w:rPr>
          <w:rFonts w:hint="eastAsia"/>
        </w:rPr>
        <w:t>6</w:t>
      </w:r>
      <w:r>
        <w:t>.</w:t>
      </w:r>
      <w:r>
        <w:rPr>
          <w:rFonts w:hint="eastAsia"/>
        </w:rPr>
        <w:t>驾驶非法改装车辆的、伪造、转借号牌或电子识别牌的，每次扣12分（且当事人不得重新申请电子识别牌）；</w:t>
      </w:r>
    </w:p>
    <w:p w14:paraId="36E46B5E">
      <w:pPr>
        <w:ind w:firstLine="640" w:firstLineChars="0"/>
        <w:rPr>
          <w:rFonts w:ascii="仿宋_GB2312" w:hAnsi="仿宋_GB2312" w:cs="仿宋_GB2312"/>
          <w:szCs w:val="32"/>
        </w:rPr>
      </w:pPr>
      <w:r>
        <w:rPr>
          <w:rFonts w:hint="eastAsia"/>
        </w:rPr>
        <w:t>7</w:t>
      </w:r>
      <w:r>
        <w:t>.</w:t>
      </w:r>
      <w:r>
        <w:rPr>
          <w:rFonts w:hint="eastAsia"/>
        </w:rPr>
        <w:t>有不听劝阻等</w:t>
      </w:r>
      <w:r>
        <w:rPr>
          <w:rFonts w:hint="eastAsia" w:ascii="仿宋_GB2312" w:hAnsi="仿宋_GB2312" w:cs="仿宋_GB2312"/>
          <w:szCs w:val="32"/>
        </w:rPr>
        <w:t>违反学校规定的其他行为的，视相关情况予以</w:t>
      </w:r>
      <w:r>
        <w:rPr>
          <w:rFonts w:hint="eastAsia"/>
        </w:rPr>
        <w:t>扣</w:t>
      </w:r>
      <w:r>
        <w:rPr>
          <w:rFonts w:hint="eastAsia" w:ascii="仿宋_GB2312" w:hAnsi="仿宋_GB2312" w:cs="仿宋_GB2312"/>
          <w:szCs w:val="32"/>
        </w:rPr>
        <w:t>分。</w:t>
      </w:r>
    </w:p>
    <w:p w14:paraId="4985B170">
      <w:pPr>
        <w:ind w:firstLine="640"/>
        <w:rPr>
          <w:rFonts w:hint="default" w:eastAsia="仿宋_GB2312"/>
          <w:lang w:val="en-US" w:eastAsia="zh-CN"/>
        </w:rPr>
      </w:pPr>
      <w:r>
        <w:rPr>
          <w:rFonts w:hint="eastAsia"/>
        </w:rPr>
        <w:t>第十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违规扣分处理由工作人员现场核查、上报管理平台，由校区管理人员审批后生效。</w:t>
      </w:r>
      <w:r>
        <w:rPr>
          <w:rFonts w:hint="eastAsia"/>
          <w:lang w:val="en-US" w:eastAsia="zh-CN"/>
        </w:rPr>
        <w:t>车主对扣分有异议，可通过管理平台进行线上申诉，经审核确系误扣的分数将予以恢复。</w:t>
      </w:r>
    </w:p>
    <w:p w14:paraId="282D9B58">
      <w:pPr>
        <w:ind w:firstLine="640"/>
        <w:rPr>
          <w:rFonts w:hint="eastAsia"/>
        </w:rPr>
      </w:pPr>
      <w:r>
        <w:rPr>
          <w:rFonts w:hint="eastAsia"/>
        </w:rPr>
        <w:t>第十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一个扣分周期内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扣分满6分，车主信息通报所在单位</w:t>
      </w:r>
      <w:bookmarkStart w:id="0" w:name="_GoBack"/>
      <w:bookmarkEnd w:id="0"/>
      <w:r>
        <w:rPr>
          <w:rFonts w:hint="eastAsia"/>
          <w:lang w:val="en-US" w:eastAsia="zh-CN"/>
        </w:rPr>
        <w:t>；</w:t>
      </w:r>
      <w:r>
        <w:rPr>
          <w:rFonts w:hint="eastAsia"/>
        </w:rPr>
        <w:t>扣分满12分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暂停</w:t>
      </w:r>
      <w:r>
        <w:rPr>
          <w:rFonts w:hint="eastAsia"/>
          <w:lang w:val="en-US" w:eastAsia="zh-CN"/>
        </w:rPr>
        <w:t>车辆</w:t>
      </w:r>
      <w:r>
        <w:rPr>
          <w:rFonts w:hint="eastAsia"/>
        </w:rPr>
        <w:t>校内通行权限，</w:t>
      </w:r>
      <w:r>
        <w:rPr>
          <w:rFonts w:hint="eastAsia"/>
          <w:lang w:val="en-US" w:eastAsia="zh-CN"/>
        </w:rPr>
        <w:t>车辆</w:t>
      </w:r>
      <w:r>
        <w:rPr>
          <w:rFonts w:hint="eastAsia"/>
        </w:rPr>
        <w:t>移至校内指定地点集中存放或由车辆所有人移至校园外。</w:t>
      </w:r>
    </w:p>
    <w:p w14:paraId="4F207D5B">
      <w:pPr>
        <w:ind w:firstLine="640" w:firstLineChars="0"/>
      </w:pPr>
      <w:r>
        <w:rPr>
          <w:rFonts w:hint="eastAsia"/>
        </w:rPr>
        <w:t>第十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 xml:space="preserve">条 </w:t>
      </w:r>
      <w:r>
        <w:t xml:space="preserve"> </w:t>
      </w:r>
      <w:r>
        <w:rPr>
          <w:rFonts w:hint="eastAsia"/>
        </w:rPr>
        <w:t>违规情节严重的，交由校区相关管理部门依据《合肥工业大学教职工处分规定》《合肥工业大学学生违纪处分办法》，以及外包服务单位服务合同约定等进行处理。</w:t>
      </w:r>
    </w:p>
    <w:p w14:paraId="5C5404DE">
      <w:pPr>
        <w:ind w:firstLine="640" w:firstLineChars="0"/>
      </w:pPr>
      <w:r>
        <w:rPr>
          <w:rFonts w:hint="eastAsia"/>
        </w:rPr>
        <w:t>第十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条  校区定期组织校园交通志愿服务活动，有扣分的车主可报名参加。志愿服务每满2小时且考评合格，可恢复被扣分2分。每个扣分周期每位车主最多参加6小时志愿服务。</w:t>
      </w:r>
    </w:p>
    <w:p w14:paraId="5FB6B93A">
      <w:pPr>
        <w:ind w:firstLine="640" w:firstLineChars="0"/>
      </w:pPr>
      <w:r>
        <w:rPr>
          <w:rFonts w:hint="eastAsia" w:ascii="仿宋_GB2312" w:hAnsi="仿宋_GB2312" w:cs="仿宋_GB2312"/>
          <w:szCs w:val="32"/>
        </w:rPr>
        <w:t>第十</w:t>
      </w:r>
      <w:r>
        <w:rPr>
          <w:rFonts w:hint="eastAsia" w:ascii="仿宋_GB2312" w:hAnsi="仿宋_GB2312" w:cs="仿宋_GB2312"/>
          <w:szCs w:val="32"/>
          <w:lang w:val="en-US" w:eastAsia="zh-CN"/>
        </w:rPr>
        <w:t>六</w:t>
      </w:r>
      <w:r>
        <w:rPr>
          <w:rFonts w:hint="eastAsia" w:ascii="仿宋_GB2312" w:hAnsi="仿宋_GB2312" w:cs="仿宋_GB2312"/>
          <w:szCs w:val="32"/>
        </w:rPr>
        <w:t xml:space="preserve">条 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所有进出校园的电动自行车</w:t>
      </w:r>
      <w:r>
        <w:rPr>
          <w:rFonts w:hint="eastAsia"/>
        </w:rPr>
        <w:t>、电动两（三）轮摩托车</w:t>
      </w:r>
      <w:r>
        <w:rPr>
          <w:rFonts w:hint="eastAsia" w:ascii="仿宋_GB2312" w:hAnsi="仿宋_GB2312" w:cs="仿宋_GB2312"/>
          <w:szCs w:val="32"/>
        </w:rPr>
        <w:t>须自觉接受校区相关管理部门的检查和管理，管理部门有权制止违规电动自行车</w:t>
      </w:r>
      <w:r>
        <w:rPr>
          <w:rFonts w:hint="eastAsia"/>
        </w:rPr>
        <w:t>、电动两（三）轮摩托车</w:t>
      </w:r>
      <w:r>
        <w:rPr>
          <w:rFonts w:hint="eastAsia" w:ascii="仿宋_GB2312" w:hAnsi="仿宋_GB2312" w:cs="仿宋_GB2312"/>
          <w:szCs w:val="32"/>
        </w:rPr>
        <w:t>进出校园。长期无人使用车辆，校区管理部门有权进行处置。</w:t>
      </w:r>
    </w:p>
    <w:p w14:paraId="6D44C869">
      <w:pPr>
        <w:ind w:firstLine="64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第十</w:t>
      </w:r>
      <w:r>
        <w:rPr>
          <w:rFonts w:hint="eastAsia" w:ascii="仿宋_GB2312" w:hAnsi="仿宋_GB2312" w:cs="仿宋_GB2312"/>
          <w:szCs w:val="32"/>
          <w:lang w:val="en-US" w:eastAsia="zh-CN"/>
        </w:rPr>
        <w:t>七</w:t>
      </w:r>
      <w:r>
        <w:rPr>
          <w:rFonts w:hint="eastAsia" w:ascii="仿宋_GB2312" w:hAnsi="仿宋_GB2312" w:cs="仿宋_GB2312"/>
          <w:szCs w:val="32"/>
        </w:rPr>
        <w:t xml:space="preserve">条 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校区教职工燃油摩托车，参照电动两（三）轮摩托车进行管理。学生、教职工家属、外包服务单位人员、访客等人员的燃油摩托车，四轮低速电动车（老头乐）等禁止进入校园。</w:t>
      </w:r>
    </w:p>
    <w:p w14:paraId="7CAC6E22">
      <w:pPr>
        <w:ind w:firstLine="640" w:firstLineChars="0"/>
      </w:pPr>
      <w:r>
        <w:rPr>
          <w:rFonts w:hint="eastAsia" w:ascii="仿宋_GB2312" w:hAnsi="仿宋_GB2312" w:cs="仿宋_GB2312"/>
          <w:szCs w:val="32"/>
        </w:rPr>
        <w:t>第十</w:t>
      </w:r>
      <w:r>
        <w:rPr>
          <w:rFonts w:hint="eastAsia" w:ascii="仿宋_GB2312" w:hAnsi="仿宋_GB2312" w:cs="仿宋_GB2312"/>
          <w:szCs w:val="32"/>
          <w:lang w:val="en-US" w:eastAsia="zh-CN"/>
        </w:rPr>
        <w:t>八</w:t>
      </w:r>
      <w:r>
        <w:rPr>
          <w:rFonts w:hint="eastAsia" w:ascii="仿宋_GB2312" w:hAnsi="仿宋_GB2312" w:cs="仿宋_GB2312"/>
          <w:szCs w:val="32"/>
        </w:rPr>
        <w:t xml:space="preserve">条 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本实施细则自2025年</w:t>
      </w:r>
      <w:r>
        <w:rPr>
          <w:rFonts w:hint="eastAsia" w:ascii="仿宋_GB2312" w:hAnsi="仿宋_GB2312" w:cs="仿宋_GB2312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szCs w:val="32"/>
        </w:rPr>
        <w:t>月1日起执行，由合肥工业大学宣城校区后勤管理综合办公室负责解释。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597ED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8CA51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813F2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5AA89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BA5E9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EABE9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EB"/>
    <w:rsid w:val="00007004"/>
    <w:rsid w:val="000213EE"/>
    <w:rsid w:val="00057FDA"/>
    <w:rsid w:val="00080CD3"/>
    <w:rsid w:val="00082B1A"/>
    <w:rsid w:val="000A1FF6"/>
    <w:rsid w:val="00113992"/>
    <w:rsid w:val="00135E96"/>
    <w:rsid w:val="00171F83"/>
    <w:rsid w:val="00191DD7"/>
    <w:rsid w:val="001A2DD8"/>
    <w:rsid w:val="001C1C78"/>
    <w:rsid w:val="001E4FDA"/>
    <w:rsid w:val="00200827"/>
    <w:rsid w:val="00202B60"/>
    <w:rsid w:val="00271BE2"/>
    <w:rsid w:val="0027447B"/>
    <w:rsid w:val="002813C5"/>
    <w:rsid w:val="0029211C"/>
    <w:rsid w:val="002C1038"/>
    <w:rsid w:val="002E6CC4"/>
    <w:rsid w:val="002F1B47"/>
    <w:rsid w:val="003116B7"/>
    <w:rsid w:val="00330E0F"/>
    <w:rsid w:val="00340090"/>
    <w:rsid w:val="0037445A"/>
    <w:rsid w:val="00396370"/>
    <w:rsid w:val="003C20DA"/>
    <w:rsid w:val="003C7198"/>
    <w:rsid w:val="004014AC"/>
    <w:rsid w:val="00414BBB"/>
    <w:rsid w:val="00485FBE"/>
    <w:rsid w:val="004D1F85"/>
    <w:rsid w:val="005244C5"/>
    <w:rsid w:val="00550BAE"/>
    <w:rsid w:val="00576579"/>
    <w:rsid w:val="00585BBD"/>
    <w:rsid w:val="00604B29"/>
    <w:rsid w:val="00606080"/>
    <w:rsid w:val="00614AB2"/>
    <w:rsid w:val="00623B47"/>
    <w:rsid w:val="00633AA0"/>
    <w:rsid w:val="006415A1"/>
    <w:rsid w:val="00647D5D"/>
    <w:rsid w:val="006B0863"/>
    <w:rsid w:val="006F24FD"/>
    <w:rsid w:val="0073207F"/>
    <w:rsid w:val="007466EA"/>
    <w:rsid w:val="00794F1E"/>
    <w:rsid w:val="007A57C0"/>
    <w:rsid w:val="007B0F27"/>
    <w:rsid w:val="007B1878"/>
    <w:rsid w:val="007F76EF"/>
    <w:rsid w:val="00920EBA"/>
    <w:rsid w:val="009648A2"/>
    <w:rsid w:val="00980E7A"/>
    <w:rsid w:val="009E3A0E"/>
    <w:rsid w:val="009E7BDB"/>
    <w:rsid w:val="00A12F01"/>
    <w:rsid w:val="00A14736"/>
    <w:rsid w:val="00A55EB0"/>
    <w:rsid w:val="00AE3AD5"/>
    <w:rsid w:val="00AF1D30"/>
    <w:rsid w:val="00B161ED"/>
    <w:rsid w:val="00B318C8"/>
    <w:rsid w:val="00BA6886"/>
    <w:rsid w:val="00BB1E5F"/>
    <w:rsid w:val="00BE1322"/>
    <w:rsid w:val="00C3387E"/>
    <w:rsid w:val="00C64E24"/>
    <w:rsid w:val="00C92299"/>
    <w:rsid w:val="00D31336"/>
    <w:rsid w:val="00D64387"/>
    <w:rsid w:val="00DD7D8A"/>
    <w:rsid w:val="00E448AB"/>
    <w:rsid w:val="00EA1AEF"/>
    <w:rsid w:val="00EE0B75"/>
    <w:rsid w:val="00F261EC"/>
    <w:rsid w:val="00F349EB"/>
    <w:rsid w:val="00F535E6"/>
    <w:rsid w:val="00F83EC0"/>
    <w:rsid w:val="00F84344"/>
    <w:rsid w:val="00F87F80"/>
    <w:rsid w:val="00F94548"/>
    <w:rsid w:val="0A033A7B"/>
    <w:rsid w:val="0B7A2C37"/>
    <w:rsid w:val="0B8F626F"/>
    <w:rsid w:val="1F6158CC"/>
    <w:rsid w:val="30BF1E20"/>
    <w:rsid w:val="31B628CC"/>
    <w:rsid w:val="4C54044A"/>
    <w:rsid w:val="6D1B6127"/>
    <w:rsid w:val="744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napToGrid w:val="0"/>
      <w:outlineLvl w:val="1"/>
    </w:pPr>
    <w:rPr>
      <w:rFonts w:eastAsia="楷体" w:cstheme="majorBidi"/>
      <w:b/>
      <w:bCs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9"/>
    <w:pPr>
      <w:keepNext/>
      <w:keepLines/>
      <w:outlineLvl w:val="2"/>
    </w:pPr>
    <w:rPr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6"/>
    <w:qFormat/>
    <w:uiPriority w:val="11"/>
    <w:pPr>
      <w:spacing w:before="240" w:after="60" w:line="312" w:lineRule="atLeast"/>
      <w:jc w:val="center"/>
      <w:outlineLvl w:val="1"/>
    </w:pPr>
    <w:rPr>
      <w:rFonts w:asciiTheme="minorHAnsi" w:hAnsiTheme="minorHAnsi" w:eastAsiaTheme="minorEastAsia"/>
      <w:b/>
      <w:bCs/>
      <w:kern w:val="28"/>
      <w:szCs w:val="32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15"/>
    <w:qFormat/>
    <w:uiPriority w:val="10"/>
    <w:pPr>
      <w:spacing w:before="50" w:beforeLines="50" w:after="100" w:afterLines="100" w:line="720" w:lineRule="exact"/>
      <w:ind w:firstLine="0" w:firstLineChars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12">
    <w:name w:val="标题 1 字符"/>
    <w:basedOn w:val="11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3">
    <w:name w:val="标题 2 字符"/>
    <w:basedOn w:val="11"/>
    <w:link w:val="3"/>
    <w:qFormat/>
    <w:uiPriority w:val="9"/>
    <w:rPr>
      <w:rFonts w:ascii="Times New Roman" w:hAnsi="Times New Roman" w:eastAsia="楷体" w:cstheme="majorBidi"/>
      <w:b/>
      <w:bCs/>
      <w:sz w:val="32"/>
      <w:szCs w:val="32"/>
    </w:rPr>
  </w:style>
  <w:style w:type="character" w:customStyle="1" w:styleId="14">
    <w:name w:val="标题 3 字符"/>
    <w:basedOn w:val="11"/>
    <w:link w:val="4"/>
    <w:semiHidden/>
    <w:qFormat/>
    <w:uiPriority w:val="9"/>
    <w:rPr>
      <w:rFonts w:ascii="Times New Roman" w:hAnsi="Times New Roman" w:eastAsia="仿宋_GB2312"/>
      <w:bCs/>
      <w:sz w:val="32"/>
      <w:szCs w:val="32"/>
    </w:rPr>
  </w:style>
  <w:style w:type="character" w:customStyle="1" w:styleId="15">
    <w:name w:val="标题 字符"/>
    <w:basedOn w:val="11"/>
    <w:link w:val="9"/>
    <w:qFormat/>
    <w:uiPriority w:val="10"/>
    <w:rPr>
      <w:rFonts w:ascii="Times New Roman" w:hAnsi="Times New Roman" w:eastAsia="方正小标宋简体" w:cstheme="majorBidi"/>
      <w:bCs/>
      <w:sz w:val="44"/>
      <w:szCs w:val="32"/>
    </w:rPr>
  </w:style>
  <w:style w:type="character" w:customStyle="1" w:styleId="16">
    <w:name w:val="副标题 字符"/>
    <w:basedOn w:val="11"/>
    <w:link w:val="7"/>
    <w:uiPriority w:val="11"/>
    <w:rPr>
      <w:b/>
      <w:bCs/>
      <w:kern w:val="28"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/>
    </w:pPr>
  </w:style>
  <w:style w:type="character" w:customStyle="1" w:styleId="18">
    <w:name w:val="页眉 字符"/>
    <w:basedOn w:val="11"/>
    <w:link w:val="6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9">
    <w:name w:val="页脚 字符"/>
    <w:basedOn w:val="11"/>
    <w:link w:val="5"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1761</Words>
  <Characters>1785</Characters>
  <Lines>12</Lines>
  <Paragraphs>3</Paragraphs>
  <TotalTime>16</TotalTime>
  <ScaleCrop>false</ScaleCrop>
  <LinksUpToDate>false</LinksUpToDate>
  <CharactersWithSpaces>1821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2025-07-08T09:24:00Z</dcterms:created>
  <dc:creator>MOE</dc:creator>
  <cp:lastModifiedBy>顺其自然</cp:lastModifiedBy>
  <dcterms:modified xsi:type="dcterms:W3CDTF">2025-09-11T08:13:55Z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eyJoZGlkIjoiN2NmYTZlZDEyNjk3ZjhjNzcyNjhlMTRkYWVjZDZkNGYiLCJ1c2VySWQiOiIzMDEyMjAzMzYifQ==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05184ECEF6CE4C8A82DD3DEDDF264DAD_13</vt:lpwstr>
  </property>
</Properties>
</file>