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81E" w:rsidRPr="00FF481E" w:rsidRDefault="00FF481E" w:rsidP="00FF481E">
      <w:pPr>
        <w:widowControl/>
        <w:snapToGrid w:val="0"/>
        <w:spacing w:beforeLines="100" w:afterLines="100" w:line="360" w:lineRule="exact"/>
        <w:jc w:val="center"/>
        <w:rPr>
          <w:rFonts w:ascii="方正小标宋简体" w:eastAsia="方正小标宋简体" w:hAnsi="仿宋" w:cs="仿宋" w:hint="eastAsia"/>
          <w:bCs/>
          <w:kern w:val="0"/>
          <w:sz w:val="36"/>
          <w:szCs w:val="36"/>
        </w:rPr>
      </w:pPr>
      <w:r w:rsidRPr="00FF481E">
        <w:rPr>
          <w:rFonts w:ascii="方正小标宋简体" w:eastAsia="方正小标宋简体" w:hAnsi="仿宋" w:cs="仿宋" w:hint="eastAsia"/>
          <w:bCs/>
          <w:kern w:val="0"/>
          <w:sz w:val="36"/>
          <w:szCs w:val="36"/>
        </w:rPr>
        <w:t>合肥工业大学本科生学籍管理办法</w:t>
      </w:r>
    </w:p>
    <w:p w:rsidR="00FF481E" w:rsidRDefault="00FF481E" w:rsidP="00FF481E">
      <w:pPr>
        <w:widowControl/>
        <w:jc w:val="left"/>
        <w:rPr>
          <w:szCs w:val="21"/>
        </w:rPr>
      </w:pPr>
    </w:p>
    <w:p w:rsidR="00FF481E" w:rsidRDefault="00FF481E" w:rsidP="00FF481E">
      <w:pPr>
        <w:widowControl/>
        <w:spacing w:beforeLines="50" w:afterLines="50" w:line="480" w:lineRule="exact"/>
        <w:jc w:val="center"/>
        <w:rPr>
          <w:rFonts w:ascii="仿宋" w:eastAsia="仿宋" w:hAnsi="仿宋" w:cs="仿宋"/>
          <w:b/>
          <w:bCs/>
          <w:kern w:val="0"/>
          <w:sz w:val="32"/>
          <w:szCs w:val="32"/>
        </w:rPr>
      </w:pPr>
      <w:r>
        <w:rPr>
          <w:rFonts w:ascii="仿宋" w:eastAsia="仿宋" w:hAnsi="仿宋" w:cs="仿宋" w:hint="eastAsia"/>
          <w:b/>
          <w:bCs/>
          <w:kern w:val="0"/>
          <w:sz w:val="32"/>
          <w:szCs w:val="32"/>
        </w:rPr>
        <w:t>第一章  总则</w:t>
      </w:r>
    </w:p>
    <w:p w:rsidR="00FF481E" w:rsidRDefault="00FF481E" w:rsidP="00FF481E">
      <w:pPr>
        <w:widowControl/>
        <w:spacing w:beforeLines="50" w:afterLines="50" w:line="480" w:lineRule="exact"/>
        <w:jc w:val="left"/>
        <w:rPr>
          <w:rFonts w:ascii="仿宋" w:eastAsia="仿宋" w:hAnsi="仿宋" w:cs="仿宋"/>
          <w:sz w:val="32"/>
          <w:szCs w:val="32"/>
        </w:rPr>
      </w:pPr>
      <w:r>
        <w:rPr>
          <w:rFonts w:ascii="仿宋" w:eastAsia="仿宋" w:hAnsi="仿宋" w:cs="仿宋" w:hint="eastAsia"/>
          <w:kern w:val="0"/>
          <w:sz w:val="32"/>
          <w:szCs w:val="32"/>
        </w:rPr>
        <w:t xml:space="preserve">    第一条 </w:t>
      </w:r>
      <w:r>
        <w:rPr>
          <w:rFonts w:ascii="仿宋" w:eastAsia="仿宋" w:hAnsi="仿宋" w:cs="仿宋" w:hint="eastAsia"/>
          <w:kern w:val="0"/>
          <w:sz w:val="32"/>
          <w:szCs w:val="32"/>
          <w:lang/>
        </w:rPr>
        <w:t>为维护学校正常教育教学秩序，保障学生合法权益，培养学生德、智、体、美等方面全面发展，以立德树人为根本任务，依据《中华人民共和国教育法》、《中华人民共和国高等教育法》、教育部《普通高等学校学生管理规定》(教育部第41号令)、《合肥工业大学章程》、《合肥工业大学学生管理办法》以及相关法律、法规，结合我校实际情况，制定本办法。</w:t>
      </w:r>
    </w:p>
    <w:p w:rsidR="00FF481E" w:rsidRDefault="00FF481E" w:rsidP="00FF481E">
      <w:pPr>
        <w:widowControl/>
        <w:spacing w:beforeLines="50" w:afterLines="50" w:line="480" w:lineRule="exact"/>
        <w:ind w:firstLineChars="200" w:firstLine="640"/>
        <w:jc w:val="left"/>
        <w:rPr>
          <w:rFonts w:ascii="仿宋" w:eastAsia="仿宋" w:hAnsi="仿宋" w:cs="仿宋"/>
          <w:b/>
          <w:bCs/>
          <w:kern w:val="0"/>
          <w:sz w:val="32"/>
          <w:szCs w:val="32"/>
        </w:rPr>
      </w:pPr>
      <w:r>
        <w:rPr>
          <w:rFonts w:ascii="仿宋" w:eastAsia="仿宋" w:hAnsi="仿宋" w:cs="仿宋" w:hint="eastAsia"/>
          <w:kern w:val="0"/>
          <w:sz w:val="32"/>
          <w:szCs w:val="32"/>
        </w:rPr>
        <w:tab/>
      </w:r>
      <w:r>
        <w:rPr>
          <w:rFonts w:ascii="仿宋" w:eastAsia="仿宋" w:hAnsi="仿宋" w:cs="仿宋" w:hint="eastAsia"/>
          <w:kern w:val="0"/>
          <w:sz w:val="32"/>
          <w:szCs w:val="32"/>
        </w:rPr>
        <w:tab/>
      </w:r>
      <w:r>
        <w:rPr>
          <w:rFonts w:ascii="仿宋" w:eastAsia="仿宋" w:hAnsi="仿宋" w:cs="仿宋" w:hint="eastAsia"/>
          <w:kern w:val="0"/>
          <w:sz w:val="32"/>
          <w:szCs w:val="32"/>
        </w:rPr>
        <w:tab/>
      </w:r>
      <w:r>
        <w:rPr>
          <w:rFonts w:ascii="仿宋" w:eastAsia="仿宋" w:hAnsi="仿宋" w:cs="仿宋" w:hint="eastAsia"/>
          <w:kern w:val="0"/>
          <w:sz w:val="32"/>
          <w:szCs w:val="32"/>
        </w:rPr>
        <w:tab/>
      </w:r>
      <w:r>
        <w:rPr>
          <w:rFonts w:ascii="仿宋" w:eastAsia="仿宋" w:hAnsi="仿宋" w:cs="仿宋" w:hint="eastAsia"/>
          <w:b/>
          <w:bCs/>
          <w:kern w:val="0"/>
          <w:sz w:val="32"/>
          <w:szCs w:val="32"/>
        </w:rPr>
        <w:t>第二章  入学与注册</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第二条 入学</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按国家招生规定录取的新生，持录取通知书，在学校要求和规定的期限内到校办理入学手续。因故不能按期入学者，应于规定报到日期前向学校招生办公室提出书面申请并附相关证明，办理请假手续，请假一般不得超过两周。除不可抗力等正当事由外，未请假、延期申请未获批准或获准后未在限期内报到者，视为自动放弃入学资格。</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学校在报到时对新生入学资格进行初步审查，审查合格的办理入学手续，予以注册学籍；审查发现新生的录取通知、考试信息等证明材料与本人实际情况不符，或者有其他违反国家招生考试规定情形的，取消入学资格。</w:t>
      </w:r>
    </w:p>
    <w:p w:rsidR="00FF481E" w:rsidRDefault="00FF481E" w:rsidP="00FF481E">
      <w:pPr>
        <w:widowControl/>
        <w:spacing w:beforeLines="50" w:afterLines="50" w:line="480" w:lineRule="exact"/>
        <w:jc w:val="left"/>
        <w:rPr>
          <w:rFonts w:ascii="仿宋" w:eastAsia="仿宋" w:hAnsi="仿宋" w:cs="仿宋"/>
          <w:kern w:val="0"/>
          <w:sz w:val="32"/>
          <w:szCs w:val="32"/>
        </w:rPr>
      </w:pPr>
      <w:r>
        <w:rPr>
          <w:rFonts w:ascii="仿宋" w:eastAsia="仿宋" w:hAnsi="仿宋" w:cs="仿宋" w:hint="eastAsia"/>
          <w:kern w:val="0"/>
          <w:sz w:val="32"/>
          <w:szCs w:val="32"/>
        </w:rPr>
        <w:t>（三）新生因以下两种情况可以办理保留入学资格：</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1.应征入伍参加中国人民解放军（含中国人民武装警察部队）的新生应持保留入学资格的有关申请材料，到校办理</w:t>
      </w:r>
      <w:r>
        <w:rPr>
          <w:rFonts w:ascii="仿宋" w:eastAsia="仿宋" w:hAnsi="仿宋" w:cs="仿宋" w:hint="eastAsia"/>
          <w:kern w:val="0"/>
          <w:sz w:val="32"/>
          <w:szCs w:val="32"/>
        </w:rPr>
        <w:lastRenderedPageBreak/>
        <w:t>保留入学资格手续，学校依法依规审核录取资格后，出具“保留入学资格通知书”。学生可在退役后2年内，持“保留入学资格通知书”和高考录取通知书办理入学手续。</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新生体检患有疾病，经医疗单位证明，短期治疗可达到健康标准者，报请校长批准后，可保留入学资格1年，并回家或原单位治疗。因病保留入学资格的新生，必须在下学年开学前持县级以上医院病愈证明和保留入学资格证明书申请入学。经校医院确认痊愈者，办理重新入学手续，对有异议者，提请终检医院确认。复查不合格或逾期不办理入学手续者，取消入学资格。</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保留入学资格者不具有学籍。保留入学资格期间不享受在籍学生待遇。</w:t>
      </w:r>
    </w:p>
    <w:p w:rsidR="00FF481E" w:rsidRDefault="00FF481E" w:rsidP="00FF481E">
      <w:pPr>
        <w:widowControl/>
        <w:shd w:val="clear" w:color="auto" w:fill="FFFFFF"/>
        <w:spacing w:beforeLines="50" w:afterLines="50" w:line="480" w:lineRule="exact"/>
        <w:jc w:val="left"/>
        <w:rPr>
          <w:rFonts w:ascii="仿宋" w:eastAsia="仿宋" w:hAnsi="仿宋" w:cs="仿宋"/>
          <w:kern w:val="0"/>
          <w:sz w:val="32"/>
          <w:szCs w:val="32"/>
        </w:rPr>
      </w:pPr>
      <w:r>
        <w:rPr>
          <w:rFonts w:ascii="仿宋" w:eastAsia="仿宋" w:hAnsi="仿宋" w:cs="仿宋" w:hint="eastAsia"/>
          <w:kern w:val="0"/>
          <w:sz w:val="32"/>
          <w:szCs w:val="32"/>
        </w:rPr>
        <w:t>（四）新生入学后，三个月内，学校会按国家招生规定进行复查，复查内容主要包括以下方面：</w:t>
      </w:r>
    </w:p>
    <w:p w:rsidR="00FF481E" w:rsidRDefault="00FF481E" w:rsidP="00FF481E">
      <w:pPr>
        <w:widowControl/>
        <w:shd w:val="clear" w:color="auto" w:fill="FFFFFF"/>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1.录取手续及程序等是否合乎国家招生规定；</w:t>
      </w:r>
    </w:p>
    <w:p w:rsidR="00FF481E" w:rsidRDefault="00FF481E" w:rsidP="00FF481E">
      <w:pPr>
        <w:widowControl/>
        <w:shd w:val="clear" w:color="auto" w:fill="FFFFFF"/>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2.所获得的录取资格是否真实、合乎相关规定；</w:t>
      </w:r>
    </w:p>
    <w:p w:rsidR="00FF481E" w:rsidRDefault="00FF481E" w:rsidP="00FF481E">
      <w:pPr>
        <w:widowControl/>
        <w:shd w:val="clear" w:color="auto" w:fill="FFFFFF"/>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3.本人及身份证明与录取通知、考生档案等是否一致；</w:t>
      </w:r>
    </w:p>
    <w:p w:rsidR="00FF481E" w:rsidRDefault="00FF481E" w:rsidP="00FF481E">
      <w:pPr>
        <w:widowControl/>
        <w:shd w:val="clear" w:color="auto" w:fill="FFFFFF"/>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4.身心健康状况是否符合报考专业或者专业类别体检要求，能否保证在校正常学习、生活；</w:t>
      </w:r>
    </w:p>
    <w:p w:rsidR="00FF481E" w:rsidRDefault="00FF481E" w:rsidP="00FF481E">
      <w:pPr>
        <w:widowControl/>
        <w:shd w:val="clear" w:color="auto" w:fill="FFFFFF"/>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5.艺术、体育等特殊类型录取学生的专业水平是否符合录取要求。</w:t>
      </w:r>
    </w:p>
    <w:p w:rsidR="00FF481E" w:rsidRDefault="00FF481E" w:rsidP="00FF481E">
      <w:pPr>
        <w:widowControl/>
        <w:shd w:val="clear" w:color="auto" w:fill="FFFFFF"/>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复查中如发现学生存在弄虚作假、徇私舞弊等情形，确定为复查不合格，取消学籍；情节严重者，将移交有关部门调查处理。</w:t>
      </w:r>
    </w:p>
    <w:p w:rsidR="00FF481E" w:rsidRDefault="00FF481E" w:rsidP="00FF481E">
      <w:pPr>
        <w:widowControl/>
        <w:shd w:val="clear" w:color="auto" w:fill="FFFFFF"/>
        <w:spacing w:beforeLines="50" w:afterLines="50" w:line="480" w:lineRule="exact"/>
        <w:ind w:firstLineChars="200" w:firstLine="640"/>
        <w:jc w:val="left"/>
        <w:rPr>
          <w:rFonts w:ascii="仿宋" w:eastAsia="仿宋" w:hAnsi="仿宋" w:cs="仿宋"/>
          <w:sz w:val="32"/>
          <w:szCs w:val="32"/>
        </w:rPr>
      </w:pPr>
      <w:r>
        <w:rPr>
          <w:rFonts w:ascii="仿宋" w:eastAsia="仿宋" w:hAnsi="仿宋" w:cs="仿宋" w:hint="eastAsia"/>
          <w:kern w:val="0"/>
          <w:sz w:val="32"/>
          <w:szCs w:val="32"/>
        </w:rPr>
        <w:lastRenderedPageBreak/>
        <w:t>复查中发现学生身心状况不适宜在校学习，经学校指定的二级</w:t>
      </w:r>
      <w:r>
        <w:rPr>
          <w:rFonts w:ascii="仿宋" w:eastAsia="仿宋" w:hAnsi="仿宋" w:cs="仿宋" w:hint="eastAsia"/>
          <w:sz w:val="32"/>
          <w:szCs w:val="32"/>
        </w:rPr>
        <w:t>甲等以上医院诊断，需要在家休养的，可以按照第二条（三）2的规定保留入学资格。</w:t>
      </w:r>
    </w:p>
    <w:p w:rsidR="00FF481E" w:rsidRDefault="00FF481E" w:rsidP="00FF481E">
      <w:pPr>
        <w:widowControl/>
        <w:shd w:val="clear" w:color="auto" w:fill="FFFFFF"/>
        <w:spacing w:beforeLines="50" w:afterLines="50" w:line="48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复查的程序和办法，按照上级有关文件执行。 </w:t>
      </w:r>
    </w:p>
    <w:p w:rsidR="00FF481E" w:rsidRDefault="00FF481E" w:rsidP="00FF481E">
      <w:pPr>
        <w:widowControl/>
        <w:numPr>
          <w:ilvl w:val="0"/>
          <w:numId w:val="1"/>
        </w:numPr>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注册</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在校生须在每学期开学前按学校相关规定报到注册。未经请假或到校不按期报到注册者，以旷课论处。逾期两周不报到注册，且未办理暂缓注册手续者，按自动退学处理。未按学校规定缴纳学费或者有其他不符合注册条件者，不予注册。</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家庭经济困难的学生可以申请助学贷款或者其他形式资助，办理有关手续后注册。</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注册有关事项详见《合肥工业大学学生注册管理暂行办法》。</w:t>
      </w:r>
    </w:p>
    <w:p w:rsidR="00FF481E" w:rsidRDefault="00FF481E" w:rsidP="00FF481E">
      <w:pPr>
        <w:widowControl/>
        <w:spacing w:beforeLines="50" w:afterLines="50" w:line="480" w:lineRule="exact"/>
        <w:ind w:firstLineChars="200" w:firstLine="643"/>
        <w:jc w:val="center"/>
        <w:rPr>
          <w:rFonts w:ascii="仿宋" w:eastAsia="仿宋" w:hAnsi="仿宋" w:cs="仿宋"/>
          <w:b/>
          <w:bCs/>
          <w:kern w:val="0"/>
          <w:sz w:val="32"/>
          <w:szCs w:val="32"/>
        </w:rPr>
      </w:pPr>
      <w:r>
        <w:rPr>
          <w:rFonts w:ascii="仿宋" w:eastAsia="仿宋" w:hAnsi="仿宋" w:cs="仿宋" w:hint="eastAsia"/>
          <w:b/>
          <w:bCs/>
          <w:kern w:val="0"/>
          <w:sz w:val="32"/>
          <w:szCs w:val="32"/>
        </w:rPr>
        <w:t>第三章  学习年限</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第四条 学习年限</w:t>
      </w:r>
    </w:p>
    <w:p w:rsidR="00FF481E" w:rsidRDefault="00FF481E" w:rsidP="00FF481E">
      <w:pPr>
        <w:widowControl/>
        <w:spacing w:beforeLines="50" w:afterLines="50" w:line="48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标准学制为4年的弹性学习年限为3至6年；标准学制为5年的弹性学习年限为4至7年。即在标准学制教学进程安排的基础上，允许学习优秀的学生修满学分后提前毕业，提前期限为1年；也允许因学习困难或休学等其他原因的学生，在未达到退学条件的前提下申请延长学习年限，最长期限为2年。</w:t>
      </w:r>
    </w:p>
    <w:p w:rsidR="00FF481E" w:rsidRDefault="00FF481E" w:rsidP="00FF481E">
      <w:pPr>
        <w:spacing w:beforeLines="50" w:afterLines="50" w:line="480" w:lineRule="exact"/>
        <w:ind w:firstLineChars="200" w:firstLine="640"/>
        <w:rPr>
          <w:rFonts w:ascii="仿宋" w:eastAsia="仿宋" w:hAnsi="仿宋" w:cs="仿宋"/>
          <w:kern w:val="0"/>
          <w:sz w:val="32"/>
          <w:szCs w:val="32"/>
        </w:rPr>
      </w:pPr>
      <w:r>
        <w:rPr>
          <w:rFonts w:ascii="仿宋" w:eastAsia="仿宋" w:hAnsi="仿宋" w:cs="仿宋" w:hint="eastAsia"/>
          <w:sz w:val="32"/>
          <w:szCs w:val="32"/>
        </w:rPr>
        <w:t>申报获批创新创业休学的本科学生,标准学制为4年的专业学生最长可休学4年，最长修业年限为8年；标准学制为5年的专业学生可休学4年，最长修业年限为9年。</w:t>
      </w:r>
    </w:p>
    <w:p w:rsidR="00FF481E" w:rsidRDefault="00FF481E" w:rsidP="00FF481E">
      <w:pPr>
        <w:widowControl/>
        <w:spacing w:beforeLines="50" w:afterLines="50" w:line="480" w:lineRule="exact"/>
        <w:jc w:val="center"/>
        <w:rPr>
          <w:rFonts w:ascii="仿宋" w:eastAsia="仿宋" w:hAnsi="仿宋" w:cs="仿宋"/>
          <w:b/>
          <w:bCs/>
          <w:kern w:val="0"/>
          <w:sz w:val="32"/>
          <w:szCs w:val="32"/>
        </w:rPr>
      </w:pPr>
      <w:r>
        <w:rPr>
          <w:rFonts w:ascii="仿宋" w:eastAsia="仿宋" w:hAnsi="仿宋" w:cs="仿宋" w:hint="eastAsia"/>
          <w:b/>
          <w:bCs/>
          <w:kern w:val="0"/>
          <w:sz w:val="32"/>
          <w:szCs w:val="32"/>
        </w:rPr>
        <w:lastRenderedPageBreak/>
        <w:t>第四章  课程考核与成绩记载</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第五条 课程考核</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（一）学生修读的所有课程，均需经过考核。</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考核成绩合格者，获得该课程学分。凡一门课程分两个学期或两个以上学期讲授，则每个学期均应进行考核，记载学分。学生旷课累计超过课程学时三分之一，或未完成作业三分之一，或课程内实践部分考核不合格者，不具备考试资格，该课程成绩以零分记载。</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（二）课程的考核分为考试和考查两种。考试可以采取闭卷或开卷方式进行，也可采取上机考试、口试、笔试及其组合等方式进行。</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（三）成绩评定采用百分制、五级制和两级制。考试课程的成绩评定采用百分制，考查课及所有的实践性环节成绩评定采用五级制或百分制，补考成绩采取两级制。</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（四）课程成绩由期末考试（考查）成绩与过程考核（如期中考试、实验、测验、作业、项目报告等）成绩组成，各组成部分占比依据课程教学大纲的规定确定。</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体育课的成绩以考勤、课内教学、课外锻炼活动和体质健康等情况进行综合评定。</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五）学生若因病或生理缺陷，不能正常参加军事训练、体育、劳动课学习者，经校医院证明和学校批准，可以适当的方式参加军训和劳动课的部分环节，以及修读“保健体育课”，经考核合格，给予相应的成绩和学分。</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（六）对于必修的理论课程考核不及格，学校提供一次补考机会。学生不参加补考以及补考不及格、实践性教学环节课程不及格，必须参加下一轮选课，选中后重新进行修读</w:t>
      </w:r>
      <w:r>
        <w:rPr>
          <w:rFonts w:ascii="仿宋" w:eastAsia="仿宋" w:hAnsi="仿宋" w:cs="仿宋" w:hint="eastAsia"/>
          <w:kern w:val="0"/>
          <w:sz w:val="32"/>
          <w:szCs w:val="32"/>
        </w:rPr>
        <w:lastRenderedPageBreak/>
        <w:t>（即重修）。未经批准不参加课程考试者不得参加补考。对于毕业当学期修读不及格的必修理论课程，可由本人自愿报名参加学校统一组织的毕业前考试，视同重修。</w:t>
      </w:r>
    </w:p>
    <w:p w:rsidR="00FF481E" w:rsidRDefault="00FF481E" w:rsidP="00FF481E">
      <w:pPr>
        <w:widowControl/>
        <w:spacing w:beforeLines="50" w:afterLines="50" w:line="48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第六条 成绩记载 </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 补考成绩只记载为“及格”或“不及格”，并标注“补考”字样。重修成绩按实际成绩记载，并标注“重修”字样。</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考试违纪或作弊者，违纪或作弊课程成绩记为“无效”，并在成绩单上标注“违纪”或“作弊”字样，对于作弊者同时给予退学警告，情节严重者直至开除学籍。在允许的学习年限内，视其表现最多给予一次重修机会。此外，作弊学生还将按学校有关规定予以纪律处分、取消申请学士学位资格。</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（三）学生所有修读的课程，必须事先选课，选中后方可取得修读资格。选课数据是记载学生课程成绩的前提，对于未经选课参加考核的成绩一律不予登记。</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（四）学生可以申请辅修校内其他专业或者选修其他专业课程，所获得的成绩在成绩单上如实记载。</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（五）学生参加创新创业、社会实践等活动，以及发表论文，获得专利授权等与专业学习、学业要求相关的经历、成果，根据《合肥工业大学创新创业学分认定办法》，可以折算为创新学分，计入学业成绩。</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（六）学生因退学等情况终止学业，其在校学习期间所修课程及已获得学分，学校予以记录。学生通过重新参加入学考试、符合录取条件进入我校学习的，其之前在与我校同</w:t>
      </w:r>
      <w:r>
        <w:rPr>
          <w:rFonts w:ascii="仿宋" w:eastAsia="仿宋" w:hAnsi="仿宋" w:cs="仿宋" w:hint="eastAsia"/>
          <w:kern w:val="0"/>
          <w:sz w:val="32"/>
          <w:szCs w:val="32"/>
        </w:rPr>
        <w:lastRenderedPageBreak/>
        <w:t>等及以上层次学校已获得的学分，经我校审核同意后，予以承认。</w:t>
      </w:r>
    </w:p>
    <w:p w:rsidR="00FF481E" w:rsidRDefault="00FF481E" w:rsidP="00FF481E">
      <w:pPr>
        <w:widowControl/>
        <w:spacing w:beforeLines="50" w:afterLines="50" w:line="480" w:lineRule="exact"/>
        <w:ind w:firstLineChars="200" w:firstLine="640"/>
        <w:jc w:val="left"/>
        <w:rPr>
          <w:rFonts w:ascii="仿宋" w:eastAsia="仿宋" w:hAnsi="仿宋" w:cs="仿宋"/>
          <w:b/>
          <w:kern w:val="0"/>
          <w:sz w:val="32"/>
          <w:szCs w:val="32"/>
        </w:rPr>
      </w:pPr>
      <w:r>
        <w:rPr>
          <w:rFonts w:ascii="仿宋" w:eastAsia="仿宋" w:hAnsi="仿宋" w:cs="仿宋" w:hint="eastAsia"/>
          <w:kern w:val="0"/>
          <w:sz w:val="32"/>
          <w:szCs w:val="32"/>
        </w:rPr>
        <w:t>第七条 学分替代</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学生跨专业选修的课程，若与本专业教学计划规定的课程同名或教学大纲内容基本一致，且学分数高于或等于本专业课程学分，经开课学院教学院长（系主任）同意，可代替本专业教学计划中规定的对应课程。</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第八条 学分互认</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学生可以向与我校同等及以上层次学校申请跨校辅修专业或者修读课程，参加学校认可的开放式网络课程学习。学生修读的课程成绩（学分），学校审核同意后，予以承认。</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第九条 学分绩点</w:t>
      </w:r>
    </w:p>
    <w:p w:rsidR="00FF481E" w:rsidRDefault="00FF481E" w:rsidP="00FF481E">
      <w:pPr>
        <w:widowControl/>
        <w:tabs>
          <w:tab w:val="left" w:pos="1200"/>
        </w:tabs>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（一）成绩绩点与课程考核成绩之间的关系</w:t>
      </w:r>
    </w:p>
    <w:tbl>
      <w:tblPr>
        <w:tblpPr w:leftFromText="181" w:rightFromText="181" w:topFromText="100" w:bottomFromText="100" w:vertAnchor="text" w:horzAnchor="margin" w:tblpXSpec="center" w:tblpY="274"/>
        <w:tblOverlap w:val="never"/>
        <w:tblW w:w="76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4A0"/>
      </w:tblPr>
      <w:tblGrid>
        <w:gridCol w:w="2213"/>
        <w:gridCol w:w="1418"/>
        <w:gridCol w:w="2290"/>
        <w:gridCol w:w="1699"/>
      </w:tblGrid>
      <w:tr w:rsidR="00FF481E" w:rsidTr="00CF420D">
        <w:trPr>
          <w:trHeight w:hRule="exact" w:val="650"/>
          <w:jc w:val="center"/>
        </w:trPr>
        <w:tc>
          <w:tcPr>
            <w:tcW w:w="2213" w:type="dxa"/>
            <w:tcBorders>
              <w:top w:val="single" w:sz="12" w:space="0" w:color="auto"/>
              <w:left w:val="single" w:sz="12" w:space="0" w:color="auto"/>
              <w:bottom w:val="single" w:sz="6" w:space="0" w:color="auto"/>
              <w:right w:val="single" w:sz="6"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成绩（百分制）</w:t>
            </w:r>
          </w:p>
        </w:tc>
        <w:tc>
          <w:tcPr>
            <w:tcW w:w="1418" w:type="dxa"/>
            <w:tcBorders>
              <w:top w:val="single" w:sz="12" w:space="0" w:color="auto"/>
              <w:left w:val="single" w:sz="6" w:space="0" w:color="auto"/>
              <w:bottom w:val="single" w:sz="6" w:space="0" w:color="auto"/>
              <w:right w:val="double" w:sz="4"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课程绩点</w:t>
            </w:r>
          </w:p>
        </w:tc>
        <w:tc>
          <w:tcPr>
            <w:tcW w:w="2290" w:type="dxa"/>
            <w:tcBorders>
              <w:top w:val="single" w:sz="12" w:space="0" w:color="auto"/>
              <w:left w:val="double" w:sz="4" w:space="0" w:color="auto"/>
              <w:bottom w:val="single" w:sz="6" w:space="0" w:color="auto"/>
              <w:right w:val="single" w:sz="6"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成绩（五级制）</w:t>
            </w:r>
          </w:p>
        </w:tc>
        <w:tc>
          <w:tcPr>
            <w:tcW w:w="1699" w:type="dxa"/>
            <w:tcBorders>
              <w:top w:val="single" w:sz="12" w:space="0" w:color="auto"/>
              <w:left w:val="single" w:sz="6" w:space="0" w:color="auto"/>
              <w:bottom w:val="single" w:sz="6" w:space="0" w:color="auto"/>
              <w:right w:val="single" w:sz="12"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课程绩点</w:t>
            </w:r>
          </w:p>
        </w:tc>
      </w:tr>
      <w:tr w:rsidR="00FF481E" w:rsidTr="00CF420D">
        <w:trPr>
          <w:trHeight w:hRule="exact" w:val="650"/>
          <w:jc w:val="center"/>
        </w:trPr>
        <w:tc>
          <w:tcPr>
            <w:tcW w:w="2213" w:type="dxa"/>
            <w:tcBorders>
              <w:top w:val="single" w:sz="6" w:space="0" w:color="auto"/>
              <w:left w:val="single" w:sz="12" w:space="0" w:color="auto"/>
              <w:bottom w:val="single" w:sz="6" w:space="0" w:color="auto"/>
              <w:right w:val="single" w:sz="6"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100-95</w:t>
            </w:r>
          </w:p>
        </w:tc>
        <w:tc>
          <w:tcPr>
            <w:tcW w:w="1418" w:type="dxa"/>
            <w:tcBorders>
              <w:top w:val="single" w:sz="6" w:space="0" w:color="auto"/>
              <w:left w:val="single" w:sz="6" w:space="0" w:color="auto"/>
              <w:bottom w:val="single" w:sz="6" w:space="0" w:color="auto"/>
              <w:right w:val="double" w:sz="4"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4.3</w:t>
            </w:r>
          </w:p>
        </w:tc>
        <w:tc>
          <w:tcPr>
            <w:tcW w:w="2290" w:type="dxa"/>
            <w:vMerge w:val="restart"/>
            <w:tcBorders>
              <w:top w:val="single" w:sz="6" w:space="0" w:color="auto"/>
              <w:left w:val="double" w:sz="4" w:space="0" w:color="auto"/>
              <w:bottom w:val="single" w:sz="6" w:space="0" w:color="auto"/>
              <w:right w:val="single" w:sz="6"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优（A）</w:t>
            </w:r>
          </w:p>
        </w:tc>
        <w:tc>
          <w:tcPr>
            <w:tcW w:w="1699" w:type="dxa"/>
            <w:vMerge w:val="restart"/>
            <w:tcBorders>
              <w:top w:val="single" w:sz="6" w:space="0" w:color="auto"/>
              <w:left w:val="single" w:sz="6" w:space="0" w:color="auto"/>
              <w:bottom w:val="single" w:sz="6" w:space="0" w:color="auto"/>
              <w:right w:val="single" w:sz="12"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3.9</w:t>
            </w:r>
          </w:p>
        </w:tc>
      </w:tr>
      <w:tr w:rsidR="00FF481E" w:rsidTr="00CF420D">
        <w:trPr>
          <w:trHeight w:hRule="exact" w:val="650"/>
          <w:jc w:val="center"/>
        </w:trPr>
        <w:tc>
          <w:tcPr>
            <w:tcW w:w="2213" w:type="dxa"/>
            <w:tcBorders>
              <w:top w:val="single" w:sz="6" w:space="0" w:color="auto"/>
              <w:left w:val="single" w:sz="12" w:space="0" w:color="auto"/>
              <w:bottom w:val="single" w:sz="6" w:space="0" w:color="auto"/>
              <w:right w:val="single" w:sz="6"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94.9-90</w:t>
            </w:r>
          </w:p>
        </w:tc>
        <w:tc>
          <w:tcPr>
            <w:tcW w:w="1418" w:type="dxa"/>
            <w:tcBorders>
              <w:top w:val="single" w:sz="6" w:space="0" w:color="auto"/>
              <w:left w:val="single" w:sz="6" w:space="0" w:color="auto"/>
              <w:bottom w:val="single" w:sz="6" w:space="0" w:color="auto"/>
              <w:right w:val="double" w:sz="4"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4.0</w:t>
            </w:r>
          </w:p>
        </w:tc>
        <w:tc>
          <w:tcPr>
            <w:tcW w:w="2290" w:type="dxa"/>
            <w:vMerge/>
            <w:tcBorders>
              <w:top w:val="single" w:sz="6" w:space="0" w:color="auto"/>
              <w:left w:val="double" w:sz="4" w:space="0" w:color="auto"/>
              <w:bottom w:val="single" w:sz="6" w:space="0" w:color="auto"/>
              <w:right w:val="single" w:sz="6"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p>
        </w:tc>
        <w:tc>
          <w:tcPr>
            <w:tcW w:w="1699" w:type="dxa"/>
            <w:vMerge/>
            <w:tcBorders>
              <w:top w:val="single" w:sz="6" w:space="0" w:color="auto"/>
              <w:left w:val="single" w:sz="6" w:space="0" w:color="auto"/>
              <w:bottom w:val="single" w:sz="6" w:space="0" w:color="auto"/>
              <w:right w:val="single" w:sz="12"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p>
        </w:tc>
      </w:tr>
      <w:tr w:rsidR="00FF481E" w:rsidTr="00CF420D">
        <w:trPr>
          <w:trHeight w:hRule="exact" w:val="650"/>
          <w:jc w:val="center"/>
        </w:trPr>
        <w:tc>
          <w:tcPr>
            <w:tcW w:w="2213" w:type="dxa"/>
            <w:tcBorders>
              <w:top w:val="single" w:sz="6" w:space="0" w:color="auto"/>
              <w:left w:val="single" w:sz="12" w:space="0" w:color="auto"/>
              <w:bottom w:val="single" w:sz="6" w:space="0" w:color="auto"/>
              <w:right w:val="single" w:sz="6"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89.9-85</w:t>
            </w:r>
          </w:p>
        </w:tc>
        <w:tc>
          <w:tcPr>
            <w:tcW w:w="1418" w:type="dxa"/>
            <w:tcBorders>
              <w:top w:val="single" w:sz="6" w:space="0" w:color="auto"/>
              <w:left w:val="single" w:sz="6" w:space="0" w:color="auto"/>
              <w:bottom w:val="single" w:sz="6" w:space="0" w:color="auto"/>
              <w:right w:val="double" w:sz="4"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3.7</w:t>
            </w:r>
          </w:p>
        </w:tc>
        <w:tc>
          <w:tcPr>
            <w:tcW w:w="2290" w:type="dxa"/>
            <w:vMerge/>
            <w:tcBorders>
              <w:top w:val="single" w:sz="6" w:space="0" w:color="auto"/>
              <w:left w:val="double" w:sz="4" w:space="0" w:color="auto"/>
              <w:bottom w:val="single" w:sz="6" w:space="0" w:color="auto"/>
              <w:right w:val="single" w:sz="6"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p>
        </w:tc>
        <w:tc>
          <w:tcPr>
            <w:tcW w:w="1699" w:type="dxa"/>
            <w:vMerge/>
            <w:tcBorders>
              <w:top w:val="single" w:sz="6" w:space="0" w:color="auto"/>
              <w:left w:val="single" w:sz="6" w:space="0" w:color="auto"/>
              <w:bottom w:val="single" w:sz="6" w:space="0" w:color="auto"/>
              <w:right w:val="single" w:sz="12"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p>
        </w:tc>
      </w:tr>
      <w:tr w:rsidR="00FF481E" w:rsidTr="00CF420D">
        <w:trPr>
          <w:trHeight w:hRule="exact" w:val="650"/>
          <w:jc w:val="center"/>
        </w:trPr>
        <w:tc>
          <w:tcPr>
            <w:tcW w:w="2213" w:type="dxa"/>
            <w:tcBorders>
              <w:top w:val="single" w:sz="6" w:space="0" w:color="auto"/>
              <w:left w:val="single" w:sz="12" w:space="0" w:color="auto"/>
              <w:bottom w:val="single" w:sz="6" w:space="0" w:color="auto"/>
              <w:right w:val="single" w:sz="6"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84.9-82</w:t>
            </w:r>
          </w:p>
        </w:tc>
        <w:tc>
          <w:tcPr>
            <w:tcW w:w="1418" w:type="dxa"/>
            <w:tcBorders>
              <w:top w:val="single" w:sz="6" w:space="0" w:color="auto"/>
              <w:left w:val="single" w:sz="6" w:space="0" w:color="auto"/>
              <w:bottom w:val="single" w:sz="6" w:space="0" w:color="auto"/>
              <w:right w:val="double" w:sz="4"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3.3</w:t>
            </w:r>
          </w:p>
        </w:tc>
        <w:tc>
          <w:tcPr>
            <w:tcW w:w="2290" w:type="dxa"/>
            <w:vMerge w:val="restart"/>
            <w:tcBorders>
              <w:top w:val="single" w:sz="6" w:space="0" w:color="auto"/>
              <w:left w:val="double" w:sz="4" w:space="0" w:color="auto"/>
              <w:bottom w:val="single" w:sz="6" w:space="0" w:color="auto"/>
              <w:right w:val="single" w:sz="6"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良（B）</w:t>
            </w:r>
          </w:p>
        </w:tc>
        <w:tc>
          <w:tcPr>
            <w:tcW w:w="1699" w:type="dxa"/>
            <w:vMerge w:val="restart"/>
            <w:tcBorders>
              <w:top w:val="single" w:sz="6" w:space="0" w:color="auto"/>
              <w:left w:val="single" w:sz="6" w:space="0" w:color="auto"/>
              <w:bottom w:val="single" w:sz="6" w:space="0" w:color="auto"/>
              <w:right w:val="single" w:sz="12"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3.0</w:t>
            </w:r>
          </w:p>
        </w:tc>
      </w:tr>
      <w:tr w:rsidR="00FF481E" w:rsidTr="00CF420D">
        <w:trPr>
          <w:trHeight w:hRule="exact" w:val="650"/>
          <w:jc w:val="center"/>
        </w:trPr>
        <w:tc>
          <w:tcPr>
            <w:tcW w:w="2213" w:type="dxa"/>
            <w:tcBorders>
              <w:top w:val="single" w:sz="6" w:space="0" w:color="auto"/>
              <w:left w:val="single" w:sz="12" w:space="0" w:color="auto"/>
              <w:bottom w:val="single" w:sz="6" w:space="0" w:color="auto"/>
              <w:right w:val="single" w:sz="6"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81.9-78</w:t>
            </w:r>
          </w:p>
        </w:tc>
        <w:tc>
          <w:tcPr>
            <w:tcW w:w="1418" w:type="dxa"/>
            <w:tcBorders>
              <w:top w:val="single" w:sz="6" w:space="0" w:color="auto"/>
              <w:left w:val="single" w:sz="6" w:space="0" w:color="auto"/>
              <w:bottom w:val="single" w:sz="6" w:space="0" w:color="auto"/>
              <w:right w:val="double" w:sz="4"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3.0</w:t>
            </w:r>
          </w:p>
        </w:tc>
        <w:tc>
          <w:tcPr>
            <w:tcW w:w="2290" w:type="dxa"/>
            <w:vMerge/>
            <w:tcBorders>
              <w:top w:val="single" w:sz="6" w:space="0" w:color="auto"/>
              <w:left w:val="double" w:sz="4" w:space="0" w:color="auto"/>
              <w:bottom w:val="single" w:sz="6" w:space="0" w:color="auto"/>
              <w:right w:val="single" w:sz="6"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p>
        </w:tc>
        <w:tc>
          <w:tcPr>
            <w:tcW w:w="1699" w:type="dxa"/>
            <w:vMerge/>
            <w:tcBorders>
              <w:top w:val="single" w:sz="6" w:space="0" w:color="auto"/>
              <w:left w:val="single" w:sz="6" w:space="0" w:color="auto"/>
              <w:bottom w:val="single" w:sz="6" w:space="0" w:color="auto"/>
              <w:right w:val="single" w:sz="12"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p>
        </w:tc>
      </w:tr>
      <w:tr w:rsidR="00FF481E" w:rsidTr="00CF420D">
        <w:trPr>
          <w:trHeight w:hRule="exact" w:val="650"/>
          <w:jc w:val="center"/>
        </w:trPr>
        <w:tc>
          <w:tcPr>
            <w:tcW w:w="2213" w:type="dxa"/>
            <w:tcBorders>
              <w:top w:val="single" w:sz="6" w:space="0" w:color="auto"/>
              <w:left w:val="single" w:sz="12" w:space="0" w:color="auto"/>
              <w:bottom w:val="single" w:sz="6" w:space="0" w:color="auto"/>
              <w:right w:val="single" w:sz="6"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77.9-75</w:t>
            </w:r>
          </w:p>
        </w:tc>
        <w:tc>
          <w:tcPr>
            <w:tcW w:w="1418" w:type="dxa"/>
            <w:tcBorders>
              <w:top w:val="single" w:sz="6" w:space="0" w:color="auto"/>
              <w:left w:val="single" w:sz="6" w:space="0" w:color="auto"/>
              <w:bottom w:val="single" w:sz="6" w:space="0" w:color="auto"/>
              <w:right w:val="double" w:sz="4"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2.7</w:t>
            </w:r>
          </w:p>
        </w:tc>
        <w:tc>
          <w:tcPr>
            <w:tcW w:w="2290" w:type="dxa"/>
            <w:vMerge/>
            <w:tcBorders>
              <w:top w:val="single" w:sz="6" w:space="0" w:color="auto"/>
              <w:left w:val="double" w:sz="4" w:space="0" w:color="auto"/>
              <w:bottom w:val="single" w:sz="6" w:space="0" w:color="auto"/>
              <w:right w:val="single" w:sz="6"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p>
        </w:tc>
        <w:tc>
          <w:tcPr>
            <w:tcW w:w="1699" w:type="dxa"/>
            <w:vMerge/>
            <w:tcBorders>
              <w:top w:val="single" w:sz="6" w:space="0" w:color="auto"/>
              <w:left w:val="single" w:sz="6" w:space="0" w:color="auto"/>
              <w:bottom w:val="single" w:sz="6" w:space="0" w:color="auto"/>
              <w:right w:val="single" w:sz="12"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p>
        </w:tc>
      </w:tr>
      <w:tr w:rsidR="00FF481E" w:rsidTr="00CF420D">
        <w:trPr>
          <w:trHeight w:hRule="exact" w:val="650"/>
          <w:jc w:val="center"/>
        </w:trPr>
        <w:tc>
          <w:tcPr>
            <w:tcW w:w="2213" w:type="dxa"/>
            <w:tcBorders>
              <w:top w:val="single" w:sz="6" w:space="0" w:color="auto"/>
              <w:left w:val="single" w:sz="12" w:space="0" w:color="auto"/>
              <w:bottom w:val="single" w:sz="6" w:space="0" w:color="auto"/>
              <w:right w:val="single" w:sz="6"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74.9-72</w:t>
            </w:r>
          </w:p>
        </w:tc>
        <w:tc>
          <w:tcPr>
            <w:tcW w:w="1418" w:type="dxa"/>
            <w:tcBorders>
              <w:top w:val="single" w:sz="6" w:space="0" w:color="auto"/>
              <w:left w:val="single" w:sz="6" w:space="0" w:color="auto"/>
              <w:bottom w:val="single" w:sz="6" w:space="0" w:color="auto"/>
              <w:right w:val="double" w:sz="4"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2.3</w:t>
            </w:r>
          </w:p>
        </w:tc>
        <w:tc>
          <w:tcPr>
            <w:tcW w:w="2290" w:type="dxa"/>
            <w:vMerge w:val="restart"/>
            <w:tcBorders>
              <w:top w:val="single" w:sz="6" w:space="0" w:color="auto"/>
              <w:left w:val="double" w:sz="4" w:space="0" w:color="auto"/>
              <w:bottom w:val="single" w:sz="6" w:space="0" w:color="auto"/>
              <w:right w:val="single" w:sz="6"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中（C）</w:t>
            </w:r>
          </w:p>
        </w:tc>
        <w:tc>
          <w:tcPr>
            <w:tcW w:w="1699" w:type="dxa"/>
            <w:vMerge w:val="restart"/>
            <w:tcBorders>
              <w:top w:val="single" w:sz="6" w:space="0" w:color="auto"/>
              <w:left w:val="single" w:sz="6" w:space="0" w:color="auto"/>
              <w:bottom w:val="single" w:sz="6" w:space="0" w:color="auto"/>
              <w:right w:val="single" w:sz="12"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2.0</w:t>
            </w:r>
          </w:p>
        </w:tc>
      </w:tr>
      <w:tr w:rsidR="00FF481E" w:rsidTr="00CF420D">
        <w:trPr>
          <w:trHeight w:hRule="exact" w:val="650"/>
          <w:jc w:val="center"/>
        </w:trPr>
        <w:tc>
          <w:tcPr>
            <w:tcW w:w="2213" w:type="dxa"/>
            <w:tcBorders>
              <w:top w:val="single" w:sz="6" w:space="0" w:color="auto"/>
              <w:left w:val="single" w:sz="12" w:space="0" w:color="auto"/>
              <w:bottom w:val="single" w:sz="6" w:space="0" w:color="auto"/>
              <w:right w:val="single" w:sz="6"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71.9-68</w:t>
            </w:r>
          </w:p>
        </w:tc>
        <w:tc>
          <w:tcPr>
            <w:tcW w:w="1418" w:type="dxa"/>
            <w:tcBorders>
              <w:top w:val="single" w:sz="6" w:space="0" w:color="auto"/>
              <w:left w:val="single" w:sz="6" w:space="0" w:color="auto"/>
              <w:bottom w:val="single" w:sz="6" w:space="0" w:color="auto"/>
              <w:right w:val="double" w:sz="4"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2.0</w:t>
            </w:r>
          </w:p>
        </w:tc>
        <w:tc>
          <w:tcPr>
            <w:tcW w:w="2290" w:type="dxa"/>
            <w:vMerge/>
            <w:tcBorders>
              <w:top w:val="single" w:sz="6" w:space="0" w:color="auto"/>
              <w:left w:val="double" w:sz="4" w:space="0" w:color="auto"/>
              <w:bottom w:val="single" w:sz="6" w:space="0" w:color="auto"/>
              <w:right w:val="single" w:sz="6"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p>
        </w:tc>
        <w:tc>
          <w:tcPr>
            <w:tcW w:w="1699" w:type="dxa"/>
            <w:vMerge/>
            <w:tcBorders>
              <w:top w:val="single" w:sz="6" w:space="0" w:color="auto"/>
              <w:left w:val="single" w:sz="6" w:space="0" w:color="auto"/>
              <w:bottom w:val="single" w:sz="6" w:space="0" w:color="auto"/>
              <w:right w:val="single" w:sz="12"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p>
        </w:tc>
      </w:tr>
      <w:tr w:rsidR="00FF481E" w:rsidTr="00CF420D">
        <w:trPr>
          <w:trHeight w:hRule="exact" w:val="650"/>
          <w:jc w:val="center"/>
        </w:trPr>
        <w:tc>
          <w:tcPr>
            <w:tcW w:w="2213" w:type="dxa"/>
            <w:tcBorders>
              <w:top w:val="single" w:sz="6" w:space="0" w:color="auto"/>
              <w:left w:val="single" w:sz="12" w:space="0" w:color="auto"/>
              <w:bottom w:val="single" w:sz="6" w:space="0" w:color="auto"/>
              <w:right w:val="single" w:sz="6"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lastRenderedPageBreak/>
              <w:t>67.9-66</w:t>
            </w:r>
          </w:p>
        </w:tc>
        <w:tc>
          <w:tcPr>
            <w:tcW w:w="1418" w:type="dxa"/>
            <w:tcBorders>
              <w:top w:val="single" w:sz="6" w:space="0" w:color="auto"/>
              <w:left w:val="single" w:sz="6" w:space="0" w:color="auto"/>
              <w:bottom w:val="single" w:sz="6" w:space="0" w:color="auto"/>
              <w:right w:val="double" w:sz="4"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1.7</w:t>
            </w:r>
          </w:p>
        </w:tc>
        <w:tc>
          <w:tcPr>
            <w:tcW w:w="2290" w:type="dxa"/>
            <w:vMerge/>
            <w:tcBorders>
              <w:top w:val="single" w:sz="6" w:space="0" w:color="auto"/>
              <w:left w:val="double" w:sz="4" w:space="0" w:color="auto"/>
              <w:bottom w:val="single" w:sz="6" w:space="0" w:color="auto"/>
              <w:right w:val="single" w:sz="6"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p>
        </w:tc>
        <w:tc>
          <w:tcPr>
            <w:tcW w:w="1699" w:type="dxa"/>
            <w:vMerge/>
            <w:tcBorders>
              <w:top w:val="single" w:sz="6" w:space="0" w:color="auto"/>
              <w:left w:val="single" w:sz="6" w:space="0" w:color="auto"/>
              <w:bottom w:val="single" w:sz="6" w:space="0" w:color="auto"/>
              <w:right w:val="single" w:sz="12"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p>
        </w:tc>
      </w:tr>
      <w:tr w:rsidR="00FF481E" w:rsidTr="00CF420D">
        <w:trPr>
          <w:trHeight w:hRule="exact" w:val="650"/>
          <w:jc w:val="center"/>
        </w:trPr>
        <w:tc>
          <w:tcPr>
            <w:tcW w:w="2213" w:type="dxa"/>
            <w:tcBorders>
              <w:top w:val="single" w:sz="6" w:space="0" w:color="auto"/>
              <w:left w:val="single" w:sz="12" w:space="0" w:color="auto"/>
              <w:bottom w:val="single" w:sz="6" w:space="0" w:color="auto"/>
              <w:right w:val="single" w:sz="6"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65.9-64</w:t>
            </w:r>
          </w:p>
        </w:tc>
        <w:tc>
          <w:tcPr>
            <w:tcW w:w="1418" w:type="dxa"/>
            <w:tcBorders>
              <w:top w:val="single" w:sz="6" w:space="0" w:color="auto"/>
              <w:left w:val="single" w:sz="6" w:space="0" w:color="auto"/>
              <w:bottom w:val="single" w:sz="6" w:space="0" w:color="auto"/>
              <w:right w:val="double" w:sz="4"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1.3</w:t>
            </w:r>
          </w:p>
        </w:tc>
        <w:tc>
          <w:tcPr>
            <w:tcW w:w="2290" w:type="dxa"/>
            <w:vMerge w:val="restart"/>
            <w:tcBorders>
              <w:top w:val="single" w:sz="6" w:space="0" w:color="auto"/>
              <w:left w:val="double" w:sz="4" w:space="0" w:color="auto"/>
              <w:bottom w:val="single" w:sz="6" w:space="0" w:color="auto"/>
              <w:right w:val="single" w:sz="6"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及格（D）</w:t>
            </w:r>
          </w:p>
        </w:tc>
        <w:tc>
          <w:tcPr>
            <w:tcW w:w="1699" w:type="dxa"/>
            <w:vMerge w:val="restart"/>
            <w:tcBorders>
              <w:top w:val="single" w:sz="6" w:space="0" w:color="auto"/>
              <w:left w:val="single" w:sz="6" w:space="0" w:color="auto"/>
              <w:bottom w:val="single" w:sz="6" w:space="0" w:color="auto"/>
              <w:right w:val="single" w:sz="12"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1.2</w:t>
            </w:r>
          </w:p>
        </w:tc>
      </w:tr>
      <w:tr w:rsidR="00FF481E" w:rsidTr="00CF420D">
        <w:trPr>
          <w:trHeight w:hRule="exact" w:val="650"/>
          <w:jc w:val="center"/>
        </w:trPr>
        <w:tc>
          <w:tcPr>
            <w:tcW w:w="2213" w:type="dxa"/>
            <w:tcBorders>
              <w:top w:val="single" w:sz="6" w:space="0" w:color="auto"/>
              <w:left w:val="single" w:sz="12" w:space="0" w:color="auto"/>
              <w:bottom w:val="single" w:sz="6" w:space="0" w:color="auto"/>
              <w:right w:val="single" w:sz="6"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63.9-60</w:t>
            </w:r>
          </w:p>
        </w:tc>
        <w:tc>
          <w:tcPr>
            <w:tcW w:w="1418" w:type="dxa"/>
            <w:tcBorders>
              <w:top w:val="single" w:sz="6" w:space="0" w:color="auto"/>
              <w:left w:val="single" w:sz="6" w:space="0" w:color="auto"/>
              <w:bottom w:val="single" w:sz="6" w:space="0" w:color="auto"/>
              <w:right w:val="double" w:sz="4"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1.0</w:t>
            </w:r>
          </w:p>
        </w:tc>
        <w:tc>
          <w:tcPr>
            <w:tcW w:w="2290" w:type="dxa"/>
            <w:vMerge/>
            <w:tcBorders>
              <w:top w:val="single" w:sz="6" w:space="0" w:color="auto"/>
              <w:left w:val="double" w:sz="4" w:space="0" w:color="auto"/>
              <w:bottom w:val="single" w:sz="6" w:space="0" w:color="auto"/>
              <w:right w:val="single" w:sz="6"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p>
        </w:tc>
        <w:tc>
          <w:tcPr>
            <w:tcW w:w="1699" w:type="dxa"/>
            <w:vMerge/>
            <w:tcBorders>
              <w:top w:val="single" w:sz="6" w:space="0" w:color="auto"/>
              <w:left w:val="single" w:sz="6" w:space="0" w:color="auto"/>
              <w:bottom w:val="single" w:sz="6" w:space="0" w:color="auto"/>
              <w:right w:val="single" w:sz="12"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p>
        </w:tc>
      </w:tr>
      <w:tr w:rsidR="00FF481E" w:rsidTr="00CF420D">
        <w:trPr>
          <w:trHeight w:hRule="exact" w:val="679"/>
          <w:jc w:val="center"/>
        </w:trPr>
        <w:tc>
          <w:tcPr>
            <w:tcW w:w="2213" w:type="dxa"/>
            <w:tcBorders>
              <w:top w:val="single" w:sz="6" w:space="0" w:color="auto"/>
              <w:left w:val="single" w:sz="12" w:space="0" w:color="auto"/>
              <w:bottom w:val="single" w:sz="12" w:space="0" w:color="auto"/>
              <w:right w:val="single" w:sz="6"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＜60</w:t>
            </w:r>
          </w:p>
        </w:tc>
        <w:tc>
          <w:tcPr>
            <w:tcW w:w="1418" w:type="dxa"/>
            <w:tcBorders>
              <w:top w:val="single" w:sz="6" w:space="0" w:color="auto"/>
              <w:left w:val="single" w:sz="6" w:space="0" w:color="auto"/>
              <w:bottom w:val="single" w:sz="12" w:space="0" w:color="auto"/>
              <w:right w:val="double" w:sz="4"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0</w:t>
            </w:r>
          </w:p>
        </w:tc>
        <w:tc>
          <w:tcPr>
            <w:tcW w:w="2290" w:type="dxa"/>
            <w:tcBorders>
              <w:top w:val="single" w:sz="6" w:space="0" w:color="auto"/>
              <w:left w:val="double" w:sz="4" w:space="0" w:color="auto"/>
              <w:bottom w:val="single" w:sz="12" w:space="0" w:color="auto"/>
              <w:right w:val="single" w:sz="6"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不及格（F）</w:t>
            </w:r>
          </w:p>
        </w:tc>
        <w:tc>
          <w:tcPr>
            <w:tcW w:w="1699" w:type="dxa"/>
            <w:tcBorders>
              <w:top w:val="single" w:sz="6" w:space="0" w:color="auto"/>
              <w:left w:val="single" w:sz="6" w:space="0" w:color="auto"/>
              <w:bottom w:val="single" w:sz="12" w:space="0" w:color="auto"/>
              <w:right w:val="single" w:sz="12" w:space="0" w:color="auto"/>
            </w:tcBorders>
            <w:vAlign w:val="center"/>
          </w:tcPr>
          <w:p w:rsidR="00FF481E" w:rsidRDefault="00FF481E" w:rsidP="00CF420D">
            <w:pPr>
              <w:widowControl/>
              <w:spacing w:beforeLines="50" w:afterLines="50" w:line="480" w:lineRule="exact"/>
              <w:jc w:val="center"/>
              <w:rPr>
                <w:rFonts w:ascii="仿宋" w:eastAsia="仿宋" w:hAnsi="仿宋" w:cs="仿宋"/>
                <w:kern w:val="0"/>
                <w:sz w:val="32"/>
                <w:szCs w:val="32"/>
              </w:rPr>
            </w:pPr>
            <w:r>
              <w:rPr>
                <w:rFonts w:ascii="仿宋" w:eastAsia="仿宋" w:hAnsi="仿宋" w:cs="仿宋" w:hint="eastAsia"/>
                <w:kern w:val="0"/>
                <w:sz w:val="32"/>
                <w:szCs w:val="32"/>
              </w:rPr>
              <w:t>0</w:t>
            </w:r>
          </w:p>
        </w:tc>
      </w:tr>
    </w:tbl>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（二）课程平均绩点、平均学分绩点的计算：</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课程平均绩点=∑课程绩点/∑课程门数</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平均学分绩点（GPA）=∑（课程学分×课程绩点）/修读课程的学分总数</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（三）修读课程的总学分和平均学分绩点是衡量学生学习量和质的重要指标，也是作为学生转专业、评优、推荐免试研究生及提前毕业等的重要依据。</w:t>
      </w:r>
    </w:p>
    <w:p w:rsidR="00FF481E" w:rsidRDefault="00FF481E" w:rsidP="00FF481E">
      <w:pPr>
        <w:widowControl/>
        <w:spacing w:beforeLines="50" w:afterLines="50" w:line="480" w:lineRule="exact"/>
        <w:jc w:val="center"/>
        <w:rPr>
          <w:rFonts w:ascii="仿宋" w:eastAsia="仿宋" w:hAnsi="仿宋" w:cs="仿宋"/>
          <w:b/>
          <w:bCs/>
          <w:kern w:val="0"/>
          <w:sz w:val="32"/>
          <w:szCs w:val="32"/>
        </w:rPr>
      </w:pPr>
      <w:r>
        <w:rPr>
          <w:rFonts w:ascii="仿宋" w:eastAsia="仿宋" w:hAnsi="仿宋" w:cs="仿宋" w:hint="eastAsia"/>
          <w:b/>
          <w:bCs/>
          <w:kern w:val="0"/>
          <w:sz w:val="32"/>
          <w:szCs w:val="32"/>
        </w:rPr>
        <w:t>第五章  免听、免修、重修</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第十条 免听</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学生重修课程，或跨年级、专业修读课程与主修课程上课时间冲突时，由本人申请，可在征得任课教师的同意、分管教学院长批准的情况下，免听上课时间冲突的部分内容，进行自修。</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先期所修课程平均学分绩点≥3.0的学生，经本人申请、任课教师同意、分管教学院长批准，部分课程可不参加听课，进行自修。</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凡经批准自修的课程，在按时完成该课程的实验、作业等实践性环节后，方可参加考核。考核合格者，按实际成绩记载，获得相应学分。</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政治理论课、思想品德课、体育、军训以及实践性教学环节不得申请免听。</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第十一条 免修</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学生对教学计划规定的某门必修课，通过自学等途径达到一定水平，同时先修课程平均学分绩点≥3.3，可申请免修。</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申请免修的程序为：</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（一）学生应在每学期选修下学期课程的同时，提出免修课程的申请，提交可资证明已经自学的材料，经所在学院同意，转请开课系（教研室）审核(必要时可面试)，经批准后，参加免修课程的考试。</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（二）免修考试成绩达70分以上者，方可取得学分。</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（三）新生入学后，要求免修某门课程，由本人向所在学院提出书面申请，经学院审核报教务部批准，由学院安排免修考试，成绩达80分以上者，准予免修，给予学分。</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免修考试合格的课程在记载成绩时，标注“免修”字样。</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政治理论课、思想品德课、体育、军训以及实践性教学环节不得申请免修。</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第十二条 重修</w:t>
      </w:r>
    </w:p>
    <w:p w:rsidR="00FF481E" w:rsidRDefault="00FF481E" w:rsidP="00FF481E">
      <w:pPr>
        <w:widowControl/>
        <w:shd w:val="clear" w:color="auto" w:fill="FFFFFF"/>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学生所修理论教学课程考核不合格，补考仍不及格者或不参加补考者，以及实践性教学环节课程不及格者，必须参加下一轮选课，进行重修。在允许的学习年限内，不合格课程可申请重修多次，直至重修合格。</w:t>
      </w:r>
    </w:p>
    <w:p w:rsidR="00FF481E" w:rsidRDefault="00FF481E" w:rsidP="00FF481E">
      <w:pPr>
        <w:widowControl/>
        <w:spacing w:beforeLines="50" w:afterLines="50" w:line="480" w:lineRule="exact"/>
        <w:jc w:val="center"/>
        <w:rPr>
          <w:rFonts w:ascii="仿宋" w:eastAsia="仿宋" w:hAnsi="仿宋" w:cs="仿宋"/>
          <w:b/>
          <w:bCs/>
          <w:kern w:val="0"/>
          <w:sz w:val="32"/>
          <w:szCs w:val="32"/>
        </w:rPr>
      </w:pPr>
      <w:r>
        <w:rPr>
          <w:rFonts w:ascii="仿宋" w:eastAsia="仿宋" w:hAnsi="仿宋" w:cs="仿宋" w:hint="eastAsia"/>
          <w:b/>
          <w:bCs/>
          <w:kern w:val="0"/>
          <w:sz w:val="32"/>
          <w:szCs w:val="32"/>
        </w:rPr>
        <w:t>第六章  转专业与转学、出国（出境）学习</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第十三条 转专业、转学</w:t>
      </w:r>
    </w:p>
    <w:p w:rsidR="00FF481E" w:rsidRDefault="00FF481E" w:rsidP="00FF481E">
      <w:pPr>
        <w:widowControl/>
        <w:spacing w:beforeLines="50" w:afterLines="50" w:line="480" w:lineRule="exact"/>
        <w:ind w:firstLineChars="250" w:firstLine="800"/>
        <w:jc w:val="left"/>
        <w:rPr>
          <w:rFonts w:ascii="仿宋" w:eastAsia="仿宋" w:hAnsi="仿宋" w:cs="仿宋"/>
          <w:kern w:val="0"/>
          <w:sz w:val="32"/>
          <w:szCs w:val="32"/>
        </w:rPr>
      </w:pPr>
      <w:r>
        <w:rPr>
          <w:rFonts w:ascii="仿宋" w:eastAsia="仿宋" w:hAnsi="仿宋" w:cs="仿宋" w:hint="eastAsia"/>
          <w:kern w:val="0"/>
          <w:sz w:val="32"/>
          <w:szCs w:val="32"/>
        </w:rPr>
        <w:lastRenderedPageBreak/>
        <w:t>学生一般应在被录取的学校和专业完成学业。</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（一）学校根据学生的兴趣、爱好，学科发展及社会对人才的需求，在校内本科生中实行转专业制度，并制定《合肥工业大学本科生校内转专业暂行办法》。</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（二）有下列情况之一者，可以申请转专业、转学：</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1.确有专长，转学、转专业更能发挥其专长者；</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2.有某种疾病或生理缺陷，经学校指定的医疗单位检查证明，不能在原专业学习，但尚能在本校或其他高等学校别的专业学习者；</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3.有某种特殊困难，不转专业或不转学则无法继续学习者；</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4.学校根据社会对人才需求情况的发展变化，经学生同意，必要时适当调整学生所学专业；</w:t>
      </w:r>
    </w:p>
    <w:p w:rsidR="00FF481E" w:rsidRDefault="00FF481E" w:rsidP="00FF481E">
      <w:pPr>
        <w:widowControl/>
        <w:spacing w:beforeLines="50" w:afterLines="50" w:line="480" w:lineRule="exact"/>
        <w:ind w:firstLineChars="200" w:firstLine="640"/>
        <w:jc w:val="left"/>
        <w:rPr>
          <w:rFonts w:ascii="仿宋" w:eastAsia="仿宋" w:hAnsi="仿宋" w:cs="仿宋"/>
          <w:sz w:val="32"/>
          <w:szCs w:val="32"/>
        </w:rPr>
      </w:pPr>
      <w:r>
        <w:rPr>
          <w:rFonts w:ascii="仿宋" w:eastAsia="仿宋" w:hAnsi="仿宋" w:cs="仿宋" w:hint="eastAsia"/>
          <w:kern w:val="0"/>
          <w:sz w:val="32"/>
          <w:szCs w:val="32"/>
        </w:rPr>
        <w:t>5.</w:t>
      </w:r>
      <w:r>
        <w:rPr>
          <w:rFonts w:ascii="仿宋" w:eastAsia="仿宋" w:hAnsi="仿宋" w:cs="仿宋" w:hint="eastAsia"/>
          <w:sz w:val="32"/>
          <w:szCs w:val="32"/>
        </w:rPr>
        <w:t>申报获批创新创业休学的本科学生创新创业满2年及以上,且休学前学业GPA达到3.0及以上者，可申请转入与其创新创业项目相关的专业学习；</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6.退役后复学者，因自身情况需要转专业者。</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（三）有下列情况之一者，不得转专业：</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1.以特殊招生形式录取的学生，国家有相关规定或者录取前与学校有明确约定的；</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2.处于休学（或保留学籍）期间的学生；</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3.三年级以上（含三年级）的学生；</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4.已达到退学标准的学生；</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5.无正当理由的学生。</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（四）有下列情况之一者，不得转学：</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1.新生入学未满一学期或者毕业前一年的；</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2.高考成绩低于拟转入我校相关专业同一生源地相应年份录取成绩的；</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3.由低学历层次转入高学历层次的；</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4.以定向就业招生录取的；</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5.保留学籍、休学期间的；</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6.已达退学标准的；</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7无正当转学理由的。</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第十四条  转专业、转学程序</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符合上述条款申请转专业、转学的学生，手续按以下程序办理：</w:t>
      </w:r>
    </w:p>
    <w:p w:rsidR="00FF481E" w:rsidRDefault="00FF481E" w:rsidP="00FF481E">
      <w:pPr>
        <w:widowControl/>
        <w:numPr>
          <w:ilvl w:val="0"/>
          <w:numId w:val="2"/>
        </w:numPr>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校内转专业，由学生本人提出书面申请，所在学院推荐，由转入学院考核合格，并公示三天后，上报教务部学生注册中心。教务部学生注册中心对所有转专业材料进行整理、复审后，提交本科生校内转专业工作领导组审批。</w:t>
      </w:r>
    </w:p>
    <w:p w:rsidR="00FF481E" w:rsidRDefault="00FF481E" w:rsidP="00FF481E">
      <w:pPr>
        <w:widowControl/>
        <w:numPr>
          <w:ilvl w:val="0"/>
          <w:numId w:val="2"/>
        </w:numPr>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省内转学的，由学生本人提出申请，说明理由，经所在学校和拟转入学校同意，由转入学校负责审核转学条件及相关证明，认为符合本校培养要求且学校有培养能力的，经学校校长办公会或者专题会议研究决定，可以转入。</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跨省转学的，由转出地省级教育行政部门商转入地省级教育行政部门，按转学条件确认后办理转学手续。须转户口</w:t>
      </w:r>
      <w:r>
        <w:rPr>
          <w:rFonts w:ascii="仿宋" w:eastAsia="仿宋" w:hAnsi="仿宋" w:cs="仿宋" w:hint="eastAsia"/>
          <w:kern w:val="0"/>
          <w:sz w:val="32"/>
          <w:szCs w:val="32"/>
        </w:rPr>
        <w:lastRenderedPageBreak/>
        <w:t>的由转入地省级教育行政部门将有关文件抄送转入学校所在地的公安机关。</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对转学情况及时进行公示，并在转学完成后3个月内，报省级教育行政部门备案。</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（三）学生转专业、转学一般应在每学年开学初办理。</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第十五条  出国（出境）学习</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（一）选拔在校学生出国（出境）留学，由教务部按上级有关规定执行。</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（二）对自费出国（出境）的学生，可保留学籍1年。如因故出国（出境）留学未成行者，经省、市有关部门核准，在退回办理出国（出境）的有关材料后，可办理恢复学籍手续。</w:t>
      </w:r>
    </w:p>
    <w:p w:rsidR="00FF481E" w:rsidRDefault="00FF481E" w:rsidP="00FF481E">
      <w:pPr>
        <w:widowControl/>
        <w:spacing w:beforeLines="50" w:afterLines="50" w:line="480" w:lineRule="exact"/>
        <w:jc w:val="center"/>
        <w:rPr>
          <w:rFonts w:ascii="仿宋" w:eastAsia="仿宋" w:hAnsi="仿宋" w:cs="仿宋"/>
          <w:b/>
          <w:bCs/>
          <w:kern w:val="0"/>
          <w:sz w:val="32"/>
          <w:szCs w:val="32"/>
        </w:rPr>
      </w:pPr>
      <w:r>
        <w:rPr>
          <w:rFonts w:ascii="仿宋" w:eastAsia="仿宋" w:hAnsi="仿宋" w:cs="仿宋" w:hint="eastAsia"/>
          <w:b/>
          <w:bCs/>
          <w:kern w:val="0"/>
          <w:sz w:val="32"/>
          <w:szCs w:val="32"/>
        </w:rPr>
        <w:t>第七章  休学与复学</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第十六条 休学</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（一）允许学生在学校规定的最长学习年限内分阶段完成学业，学生有下列情形之一的，由学院提交报告（休学申请表），教务部审核并报分管校长批准，准予休学：</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1.因病经指定医院诊断，须停课治疗、休养的时间占一学期的三分之一以上者；</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2.请假缺课达一学期教学时间的三分之一以上者；</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3.因特殊原因及困难等须暂时中断学业者；</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4.学校认为必须休学者；</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5.学生应征入伍参加中国人民解放军（含中国人民武装警察部队），学校保留其学籍至退役后</w:t>
      </w:r>
      <w:r>
        <w:rPr>
          <w:rFonts w:ascii="仿宋" w:eastAsia="仿宋" w:hAnsi="仿宋" w:cs="仿宋" w:hint="eastAsia"/>
          <w:bCs/>
          <w:kern w:val="0"/>
          <w:sz w:val="32"/>
          <w:szCs w:val="32"/>
        </w:rPr>
        <w:t>2</w:t>
      </w:r>
      <w:r>
        <w:rPr>
          <w:rFonts w:ascii="仿宋" w:eastAsia="仿宋" w:hAnsi="仿宋" w:cs="仿宋" w:hint="eastAsia"/>
          <w:kern w:val="0"/>
          <w:sz w:val="32"/>
          <w:szCs w:val="32"/>
        </w:rPr>
        <w:t>年；</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6.</w:t>
      </w:r>
      <w:r>
        <w:rPr>
          <w:rFonts w:ascii="仿宋" w:eastAsia="仿宋" w:hAnsi="仿宋" w:cs="仿宋" w:hint="eastAsia"/>
          <w:sz w:val="32"/>
          <w:szCs w:val="32"/>
        </w:rPr>
        <w:t>申报获批创新创业者。</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（二）学生休学一般以1学年为期（跨学期按年计）。经批准，可连续休学2年，且时间累计不得超过2年。（因创新创业休学最长期限为4年。）</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（三）学生休学按照下列规程办理：</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1.学生休学须填写休学申请表，并办理手续离校；</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2.休学期间，不得留住学校，不得参加学校组织的各项教学活动；</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3.学生休学期间，学校应为其保留学籍，但不享受在校学习学生待遇。因病休学学生的医疗费按国家及当地的有关规定处理；</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4.休学回家往返路费自理；</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5.学校不对学生休学期间发生的事故负责。</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第十七条 复学</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复学学生提出申请，由学院签署意见，教务部审核并报分管校长批准。学生复学时须遵守以下规定：</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（一）休学期满，在学期开学前持休学通知书到校申请复学；</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（二）病休申请复学时，须有县级以上医院病愈证明，经校医院复查认可；</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（三）复学后，一般编入原专业下一年级继续修读。</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经过学校审查，在休学期间发现有严重违法乱纪行为者，取消复学资格。</w:t>
      </w:r>
    </w:p>
    <w:p w:rsidR="00FF481E" w:rsidRDefault="00FF481E" w:rsidP="00FF481E">
      <w:pPr>
        <w:widowControl/>
        <w:spacing w:beforeLines="50" w:afterLines="50" w:line="480" w:lineRule="exact"/>
        <w:jc w:val="center"/>
        <w:rPr>
          <w:rFonts w:ascii="仿宋" w:eastAsia="仿宋" w:hAnsi="仿宋" w:cs="仿宋"/>
          <w:kern w:val="0"/>
          <w:sz w:val="32"/>
          <w:szCs w:val="32"/>
        </w:rPr>
      </w:pPr>
    </w:p>
    <w:p w:rsidR="00FF481E" w:rsidRDefault="00FF481E" w:rsidP="00FF481E">
      <w:pPr>
        <w:widowControl/>
        <w:spacing w:beforeLines="50" w:afterLines="50" w:line="480" w:lineRule="exact"/>
        <w:jc w:val="center"/>
        <w:rPr>
          <w:rFonts w:ascii="仿宋" w:eastAsia="仿宋" w:hAnsi="仿宋" w:cs="仿宋"/>
          <w:b/>
          <w:bCs/>
          <w:kern w:val="0"/>
          <w:sz w:val="32"/>
          <w:szCs w:val="32"/>
        </w:rPr>
      </w:pPr>
      <w:r>
        <w:rPr>
          <w:rFonts w:ascii="仿宋" w:eastAsia="仿宋" w:hAnsi="仿宋" w:cs="仿宋" w:hint="eastAsia"/>
          <w:b/>
          <w:bCs/>
          <w:kern w:val="0"/>
          <w:sz w:val="32"/>
          <w:szCs w:val="32"/>
        </w:rPr>
        <w:lastRenderedPageBreak/>
        <w:t>第八章  退学警告、编下与退学</w:t>
      </w:r>
    </w:p>
    <w:p w:rsidR="00FF481E" w:rsidRDefault="00FF481E" w:rsidP="00FF481E">
      <w:pPr>
        <w:widowControl/>
        <w:spacing w:beforeLines="50" w:afterLines="50" w:line="480" w:lineRule="exact"/>
        <w:ind w:firstLineChars="200" w:firstLine="640"/>
        <w:jc w:val="left"/>
        <w:rPr>
          <w:rFonts w:ascii="仿宋" w:eastAsia="仿宋" w:hAnsi="仿宋" w:cs="仿宋"/>
          <w:b/>
          <w:kern w:val="0"/>
          <w:sz w:val="32"/>
          <w:szCs w:val="32"/>
        </w:rPr>
      </w:pPr>
      <w:r>
        <w:rPr>
          <w:rFonts w:ascii="仿宋" w:eastAsia="仿宋" w:hAnsi="仿宋" w:cs="仿宋" w:hint="eastAsia"/>
          <w:kern w:val="0"/>
          <w:sz w:val="32"/>
          <w:szCs w:val="32"/>
        </w:rPr>
        <w:t>第十八条 退学警告及编入下一年级学习（简称编下）</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（一）学生学业成绩有以下情形者予以退学警告并且必须编下继续修读（同一门课程的重修不累计记分）：</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1.一年级取得学分≤35学分，本专业编下；≤25学分，劝退；</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2.二年级累计取得学分≤70学分，本专业编下；</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3.三年级累计取得学分≤120学分，本专业编下；</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4.四年级累计取得学分≤165分（五年制）。</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（二）一次考试作弊者，予以退学警告。</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退学警告由学院向学生及家长发出。</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第十九条  退学</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学生有下列情形之一者，予以退学：</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（一）二年级累计取得学分≤50学分的；</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（二）编下次数超过两次的；</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（三）一学期旷课累计达50学时的或各学期旷课累计达80学时的；</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（四）休学、保留学籍期满，在学校规定期限内未提出复学申请或者申请复学经复查不合格的；</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（五）经学校指定医院诊断，患有疾病（如精神病、癫痫等）或者意外伤残无法继续在校学习的；</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（六）未经批准连续两周未参加学校规定的教学活动的；</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（七）超过学校规定期限未注册而又未履行暂缓注册手续的；</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（八）本人申请退学的。</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第二十条 退学手续</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学生退学按下列规程办理：</w:t>
      </w:r>
    </w:p>
    <w:p w:rsidR="00FF481E" w:rsidRDefault="00FF481E" w:rsidP="00FF481E">
      <w:pPr>
        <w:widowControl/>
        <w:numPr>
          <w:ilvl w:val="0"/>
          <w:numId w:val="3"/>
        </w:numPr>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学生达到退学标准者，由所在学院（系）教学管理人员填写退学审批表，院（系）领导签署意见，并附相关证明材料，报送教务部审核；教务部审核后，提交校长办公会或者校长授权的专门会议研究决定，由学院通知学生及其家长。对退学的学生，由学校出具退学通知书并送交本人。因特殊情况无法送交本人的，在学校网站上公告60天，视同送达学生本人。</w:t>
      </w:r>
    </w:p>
    <w:p w:rsidR="00FF481E" w:rsidRDefault="00FF481E" w:rsidP="00FF481E">
      <w:pPr>
        <w:widowControl/>
        <w:numPr>
          <w:ilvl w:val="0"/>
          <w:numId w:val="3"/>
        </w:numPr>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退学的学生，学校将档案、户口退回其家庭户籍所在地。对退学处理无异议的学生应在学校退学决定书下文之日起5个工作日内办理退学手续离校。退学学生逾期不办理离校手续的，由学生所在学院（系）的教学及学生管理人员注销其校内各种关系。退学离校手续详见《合肥工业大学学生办理退学离校手续指南》。</w:t>
      </w:r>
    </w:p>
    <w:p w:rsidR="00FF481E" w:rsidRDefault="00FF481E" w:rsidP="00FF481E">
      <w:pPr>
        <w:widowControl/>
        <w:numPr>
          <w:ilvl w:val="0"/>
          <w:numId w:val="3"/>
        </w:numPr>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退学的学生，学校发给退学证明。学满一学期以上但不满一学年的，发给学习证明；学满一年以上（含一年）的，发给肄业证书。未经学校批准，擅自离校的学生取消学籍，不发给退学证明和肄业证书。</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第二十一条 退学异议处理</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学生对退学处理决定有异议的按下列规程办理：</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u w:val="single"/>
        </w:rPr>
      </w:pPr>
      <w:r>
        <w:rPr>
          <w:rFonts w:ascii="仿宋" w:eastAsia="仿宋" w:hAnsi="仿宋" w:cs="仿宋" w:hint="eastAsia"/>
          <w:kern w:val="0"/>
          <w:sz w:val="32"/>
          <w:szCs w:val="32"/>
        </w:rPr>
        <w:t>（一）学生在接到学校退学通知书之日起10日内，可以向学校学生申诉处理委员会提出书面申诉。</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二）学生申诉处理委员会对学生提出的申诉进行复查，并在接到书面申诉之日起15日内，作出复查结论并告知申诉人。情况复杂不能在规定限期内作出结论的，经学校负责人批准，可延长15日。学生申诉处理委员会认为必要的，可以建议学校暂缓执行有关决定。</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学生申诉处理委员会经复查，认为做出处理或者处分的事实、依据、程序等存在不当，可以作出建议撤销或变更的复查意见，要求相关职能部门予以研究，重新提交校长办公会或者专门会议作出决定。</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（三）对复查决定有异议的学生，在接到学校复查决定书之日起15日内，可以向安徽省教育厅提出书面申诉。</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（四）学生在申诉期外提出的申诉，学校和省级教育行政部门不予受理。</w:t>
      </w:r>
    </w:p>
    <w:p w:rsidR="00FF481E" w:rsidRDefault="00FF481E" w:rsidP="00FF481E">
      <w:pPr>
        <w:widowControl/>
        <w:spacing w:beforeLines="50" w:afterLines="50" w:line="480" w:lineRule="exact"/>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第九章  纪律、奖励与处分 </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第二十二条 行为准则</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学生应当遵守国家法律法规，遵守学校各项规章制度，刻苦学习，勇于探索，积极实践，努力掌握现代科学文化知识和专业技能，维护学校正常的教育教学秩序。</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第二十三条 纪律</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学生在校期间应按时参加教学计划规定和学校统一安排、组织的活动。考勤与纪律要求如下：</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（一）凡未办理免修、免听手续而擅自不到课者—律按旷课论处，旷课按实际授课时间计。</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一学期旷课累计：</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达20学时者，给予警告处分；</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达25学时者，给予严重警告处分；</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达30学时者，给予记过处分；</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达40学时者，给予留校察看处分；</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≥50学时者，作退学处理。</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各学期旷课累计达80学时者，作退学处理。</w:t>
      </w:r>
    </w:p>
    <w:p w:rsidR="00FF481E" w:rsidRDefault="00FF481E" w:rsidP="00FF481E">
      <w:pPr>
        <w:widowControl/>
        <w:snapToGrid w:val="0"/>
        <w:spacing w:beforeLines="50" w:afterLines="50" w:line="480" w:lineRule="exact"/>
        <w:ind w:firstLineChars="200" w:firstLine="640"/>
        <w:rPr>
          <w:rFonts w:ascii="仿宋" w:eastAsia="仿宋" w:hAnsi="仿宋" w:cs="仿宋"/>
          <w:sz w:val="32"/>
          <w:szCs w:val="32"/>
        </w:rPr>
      </w:pPr>
      <w:r>
        <w:rPr>
          <w:rFonts w:ascii="仿宋" w:eastAsia="仿宋" w:hAnsi="仿宋" w:cs="仿宋" w:hint="eastAsia"/>
          <w:kern w:val="0"/>
          <w:sz w:val="32"/>
          <w:szCs w:val="32"/>
        </w:rPr>
        <w:t>（二）</w:t>
      </w:r>
      <w:r>
        <w:rPr>
          <w:rFonts w:ascii="仿宋" w:eastAsia="仿宋" w:hAnsi="仿宋" w:cs="仿宋" w:hint="eastAsia"/>
          <w:sz w:val="32"/>
          <w:szCs w:val="32"/>
        </w:rPr>
        <w:t>无故不参加军训、劳动、实践教学环节者及未经批准擅自离校或逾期不归者，按每天旷课六学时计。</w:t>
      </w:r>
    </w:p>
    <w:p w:rsidR="00FF481E" w:rsidRDefault="00FF481E" w:rsidP="00FF481E">
      <w:pPr>
        <w:widowControl/>
        <w:snapToGrid w:val="0"/>
        <w:spacing w:beforeLines="50" w:afterLines="50" w:line="4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（三）学生到校外单位参加教学活动，必须服从带队教师的领导，严格遵守所到单位的规章制度。未经批准，不得擅离职守或私自离队。</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（四）学生因病、因事不能参加学习者，必须提前办理请假手续，并由班主任(辅导员)掌握、登记。</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（五）请假两天以内者，由班主任(辅导员)批准；三天至两周以内者，由学院（系）批准；超过两周者，由学院（系）签署意见，经教务部报校长批准。续假批准手续同上。</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（六）病假必须附有医院诊断证明，事假要申述充分理由。假期在三天（含三天）以上者，须到学院（系）办理准假证，假满到校要到学院（系）办理销假手续。</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第二十四条 奖励</w:t>
      </w:r>
    </w:p>
    <w:p w:rsidR="00FF481E" w:rsidRDefault="00FF481E" w:rsidP="00FF481E">
      <w:pPr>
        <w:widowControl/>
        <w:snapToGrid w:val="0"/>
        <w:spacing w:beforeLines="50" w:afterLines="50" w:line="480" w:lineRule="exact"/>
        <w:ind w:firstLineChars="200" w:firstLine="640"/>
        <w:rPr>
          <w:rFonts w:ascii="仿宋" w:eastAsia="仿宋" w:hAnsi="仿宋" w:cs="仿宋"/>
          <w:sz w:val="32"/>
          <w:szCs w:val="32"/>
        </w:rPr>
      </w:pPr>
      <w:r>
        <w:rPr>
          <w:rFonts w:ascii="仿宋" w:eastAsia="仿宋" w:hAnsi="仿宋" w:cs="仿宋" w:hint="eastAsia"/>
          <w:sz w:val="32"/>
          <w:szCs w:val="32"/>
        </w:rPr>
        <w:t>对德智体美全面发展或者思想品德、学业成绩、科技创造、体育竞赛、文艺活动、志愿服务及社会实践等方面表现突出的学生，依据《合肥工业大学学生奖励办法》给予表彰和奖励。</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第二十五条 处分</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对违反校纪校规的学生，按《合肥工业大学学生违纪处分办法》的规定，分别给予纪律处分，直至开除学籍。开除学籍的学生发给相应的学习证明。</w:t>
      </w:r>
    </w:p>
    <w:p w:rsidR="00FF481E" w:rsidRDefault="00FF481E" w:rsidP="00FF481E">
      <w:pPr>
        <w:widowControl/>
        <w:spacing w:beforeLines="50" w:afterLines="50" w:line="480" w:lineRule="exact"/>
        <w:jc w:val="center"/>
        <w:rPr>
          <w:rFonts w:ascii="仿宋" w:eastAsia="仿宋" w:hAnsi="仿宋" w:cs="仿宋"/>
          <w:b/>
          <w:bCs/>
          <w:kern w:val="0"/>
          <w:sz w:val="32"/>
          <w:szCs w:val="32"/>
        </w:rPr>
      </w:pPr>
      <w:r>
        <w:rPr>
          <w:rFonts w:ascii="仿宋" w:eastAsia="仿宋" w:hAnsi="仿宋" w:cs="仿宋" w:hint="eastAsia"/>
          <w:b/>
          <w:bCs/>
          <w:kern w:val="0"/>
          <w:sz w:val="32"/>
          <w:szCs w:val="32"/>
        </w:rPr>
        <w:t>第十章  毕业与学位、结业、肄业</w:t>
      </w:r>
    </w:p>
    <w:p w:rsidR="00FF481E" w:rsidRDefault="00FF481E" w:rsidP="00FF481E">
      <w:pPr>
        <w:widowControl/>
        <w:shd w:val="clear" w:color="auto" w:fill="FFFFFF"/>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第二十六条 毕业</w:t>
      </w:r>
    </w:p>
    <w:p w:rsidR="00FF481E" w:rsidRDefault="00FF481E" w:rsidP="00FF481E">
      <w:pPr>
        <w:widowControl/>
        <w:shd w:val="clear" w:color="auto" w:fill="FFFFFF"/>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学生提前完成教育教学计划规定内容，获得毕业所要求的学分，可以申请提前毕业。学生提前毕业的条件，根据《本科生提前毕业暂行规定》执行。</w:t>
      </w:r>
    </w:p>
    <w:p w:rsidR="00FF481E" w:rsidRDefault="00FF481E" w:rsidP="00FF481E">
      <w:pPr>
        <w:widowControl/>
        <w:numPr>
          <w:ilvl w:val="0"/>
          <w:numId w:val="4"/>
        </w:numPr>
        <w:shd w:val="clear" w:color="auto" w:fill="FFFFFF"/>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学生在学校规定学习年限内，修完教育教学计划规定内容，成绩合格，达到学校毕业要求的，学校准予毕业，并在学生离校前颁发毕业证书。</w:t>
      </w:r>
    </w:p>
    <w:p w:rsidR="00FF481E" w:rsidRDefault="00FF481E" w:rsidP="00FF481E">
      <w:pPr>
        <w:widowControl/>
        <w:shd w:val="clear" w:color="auto" w:fill="FFFFFF"/>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（二）要求提前毕业的学生，需在本人的第五学期（四年制）或第七学期（五年制）初向所在学院（系）提出申请，经学院（系）审核，教务部复核并报分管校长批准。</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（三）要求延长学习年限的学生，应提前向所在学院（系）提出申请，经学院（系）同意报教务部审批。具体见《合肥工业大学本科生延长学习年限暂行规定》。</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第二十七条 学位</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学生符合《</w:t>
      </w:r>
      <w:r>
        <w:rPr>
          <w:rFonts w:ascii="仿宋" w:eastAsia="仿宋" w:hAnsi="仿宋" w:cs="仿宋" w:hint="eastAsia"/>
          <w:bCs/>
          <w:sz w:val="32"/>
          <w:szCs w:val="32"/>
        </w:rPr>
        <w:t>合肥工业大学授予普通高等教育学士学位工作办法</w:t>
      </w:r>
      <w:r>
        <w:rPr>
          <w:rFonts w:ascii="仿宋" w:eastAsia="仿宋" w:hAnsi="仿宋" w:cs="仿宋" w:hint="eastAsia"/>
          <w:bCs/>
          <w:kern w:val="0"/>
          <w:sz w:val="32"/>
          <w:szCs w:val="32"/>
        </w:rPr>
        <w:t>》</w:t>
      </w:r>
      <w:r>
        <w:rPr>
          <w:rFonts w:ascii="仿宋" w:eastAsia="仿宋" w:hAnsi="仿宋" w:cs="仿宋" w:hint="eastAsia"/>
          <w:kern w:val="0"/>
          <w:sz w:val="32"/>
          <w:szCs w:val="32"/>
        </w:rPr>
        <w:t>中学士学位授予条件者，学校授予学士学位。</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第二十八条 结业</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（一）学生在学校标准学制年限内，修完教学计划规定的内容，取得毕业规定学分的90％以上（含90％），但未</w:t>
      </w:r>
      <w:r>
        <w:rPr>
          <w:rFonts w:ascii="仿宋" w:eastAsia="仿宋" w:hAnsi="仿宋" w:cs="仿宋" w:hint="eastAsia"/>
          <w:kern w:val="0"/>
          <w:sz w:val="32"/>
          <w:szCs w:val="32"/>
        </w:rPr>
        <w:lastRenderedPageBreak/>
        <w:t>达到毕业要求的，可申请发给结业证书；取得毕业规定学分的90％以下者，应申请延长学习年限完成学业。</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（二）凡取得结业证书的学生，可以在弹性学习年限内向学校申请重修未能取得学分的课程，考试成绩合格，修满教学计划规定的总学分后，学校换发毕业证书。否则，作永久性结业。</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第二十九条 肄业</w:t>
      </w:r>
    </w:p>
    <w:p w:rsidR="00FF481E" w:rsidRDefault="00FF481E" w:rsidP="00FF481E">
      <w:pPr>
        <w:pStyle w:val="a3"/>
        <w:spacing w:beforeLines="50" w:beforeAutospacing="0" w:afterLines="50" w:afterAutospacing="0" w:line="480" w:lineRule="exact"/>
        <w:ind w:firstLineChars="200" w:firstLine="640"/>
        <w:rPr>
          <w:rFonts w:ascii="仿宋" w:eastAsia="仿宋" w:hAnsi="仿宋" w:cs="仿宋"/>
          <w:sz w:val="32"/>
          <w:szCs w:val="32"/>
        </w:rPr>
      </w:pPr>
      <w:r>
        <w:rPr>
          <w:rFonts w:ascii="仿宋" w:eastAsia="仿宋" w:hAnsi="仿宋" w:cs="仿宋" w:hint="eastAsia"/>
          <w:sz w:val="32"/>
          <w:szCs w:val="32"/>
        </w:rPr>
        <w:t>在校学满一学年以上退学的学生，学校发给肄业证书。</w:t>
      </w:r>
    </w:p>
    <w:p w:rsidR="00FF481E" w:rsidRDefault="00FF481E" w:rsidP="00FF481E">
      <w:pPr>
        <w:pStyle w:val="a3"/>
        <w:spacing w:beforeLines="50" w:beforeAutospacing="0" w:afterLines="50" w:afterAutospacing="0" w:line="480" w:lineRule="exact"/>
        <w:jc w:val="center"/>
        <w:rPr>
          <w:rFonts w:ascii="仿宋" w:eastAsia="仿宋" w:hAnsi="仿宋" w:cs="仿宋"/>
          <w:b/>
          <w:bCs/>
          <w:sz w:val="32"/>
          <w:szCs w:val="32"/>
        </w:rPr>
      </w:pPr>
      <w:r>
        <w:rPr>
          <w:rFonts w:ascii="仿宋" w:eastAsia="仿宋" w:hAnsi="仿宋" w:cs="仿宋" w:hint="eastAsia"/>
          <w:b/>
          <w:bCs/>
          <w:sz w:val="32"/>
          <w:szCs w:val="32"/>
        </w:rPr>
        <w:t>第十一章  免研</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第三十条 推荐免试硕士研究生</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优秀应届本科毕业生可被推荐为免试硕士研究生。具体详见《合肥工业大学推荐优秀应届本科毕业生免试攻读硕士学位研究生工作暂行办法》。</w:t>
      </w:r>
    </w:p>
    <w:p w:rsidR="00FF481E" w:rsidRDefault="00FF481E" w:rsidP="00FF481E">
      <w:pPr>
        <w:widowControl/>
        <w:spacing w:beforeLines="50" w:afterLines="50" w:line="480" w:lineRule="exact"/>
        <w:jc w:val="center"/>
        <w:rPr>
          <w:rFonts w:ascii="仿宋" w:eastAsia="仿宋" w:hAnsi="仿宋" w:cs="仿宋"/>
          <w:b/>
          <w:bCs/>
          <w:kern w:val="0"/>
          <w:sz w:val="32"/>
          <w:szCs w:val="32"/>
        </w:rPr>
      </w:pPr>
      <w:r>
        <w:rPr>
          <w:rFonts w:ascii="仿宋" w:eastAsia="仿宋" w:hAnsi="仿宋" w:cs="仿宋" w:hint="eastAsia"/>
          <w:b/>
          <w:bCs/>
          <w:kern w:val="0"/>
          <w:sz w:val="32"/>
          <w:szCs w:val="32"/>
        </w:rPr>
        <w:t>第十二章  附则</w:t>
      </w:r>
    </w:p>
    <w:p w:rsidR="00FF481E" w:rsidRDefault="00FF481E" w:rsidP="00FF481E">
      <w:pPr>
        <w:widowControl/>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第三十一条 执行时间</w:t>
      </w:r>
    </w:p>
    <w:p w:rsidR="00FF481E" w:rsidRDefault="00FF481E" w:rsidP="00FF481E">
      <w:pPr>
        <w:widowControl/>
        <w:snapToGrid w:val="0"/>
        <w:spacing w:beforeLines="50" w:afterLines="50" w:line="4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本规定自2017年9月1日开始执行，原《合肥工业大学本科学生学籍管理办法》（合工大政发〔2013〕105号）、《合肥工业大学本科学生创新创业学籍管理补充办法》（合工大政发〔2016〕134号）自动废止。</w:t>
      </w:r>
    </w:p>
    <w:p w:rsidR="00FF481E" w:rsidRDefault="00FF481E" w:rsidP="00FF481E">
      <w:pPr>
        <w:widowControl/>
        <w:snapToGrid w:val="0"/>
        <w:spacing w:beforeLines="50" w:afterLines="50"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第三十二条  本规定未涉及到的本科生学籍管理事宜，以教育部第41号令为依据进行处理。</w:t>
      </w:r>
    </w:p>
    <w:p w:rsidR="00DC433E" w:rsidRPr="00FF481E" w:rsidRDefault="00FF481E" w:rsidP="00FF481E">
      <w:pPr>
        <w:widowControl/>
        <w:spacing w:beforeLines="50" w:afterLines="50" w:line="480" w:lineRule="exact"/>
        <w:ind w:firstLineChars="200" w:firstLine="640"/>
        <w:jc w:val="left"/>
      </w:pPr>
      <w:r>
        <w:rPr>
          <w:rFonts w:ascii="仿宋" w:eastAsia="仿宋" w:hAnsi="仿宋" w:cs="仿宋" w:hint="eastAsia"/>
          <w:kern w:val="0"/>
          <w:sz w:val="32"/>
          <w:szCs w:val="32"/>
        </w:rPr>
        <w:t>第三十三条 本办法由教务部负责解释。</w:t>
      </w:r>
    </w:p>
    <w:sectPr w:rsidR="00DC433E" w:rsidRPr="00FF481E" w:rsidSect="00DC43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AD36B"/>
    <w:multiLevelType w:val="singleLevel"/>
    <w:tmpl w:val="591AD36B"/>
    <w:lvl w:ilvl="0">
      <w:start w:val="3"/>
      <w:numFmt w:val="chineseCounting"/>
      <w:suff w:val="space"/>
      <w:lvlText w:val="第%1条"/>
      <w:lvlJc w:val="left"/>
    </w:lvl>
  </w:abstractNum>
  <w:abstractNum w:abstractNumId="1">
    <w:nsid w:val="591ADBCA"/>
    <w:multiLevelType w:val="singleLevel"/>
    <w:tmpl w:val="591ADBCA"/>
    <w:lvl w:ilvl="0">
      <w:start w:val="1"/>
      <w:numFmt w:val="chineseCounting"/>
      <w:suff w:val="nothing"/>
      <w:lvlText w:val="（%1）"/>
      <w:lvlJc w:val="left"/>
    </w:lvl>
  </w:abstractNum>
  <w:abstractNum w:abstractNumId="2">
    <w:nsid w:val="595A09D8"/>
    <w:multiLevelType w:val="singleLevel"/>
    <w:tmpl w:val="595A09D8"/>
    <w:lvl w:ilvl="0">
      <w:start w:val="1"/>
      <w:numFmt w:val="chineseCounting"/>
      <w:suff w:val="nothing"/>
      <w:lvlText w:val="（%1）"/>
      <w:lvlJc w:val="left"/>
    </w:lvl>
  </w:abstractNum>
  <w:abstractNum w:abstractNumId="3">
    <w:nsid w:val="595C4653"/>
    <w:multiLevelType w:val="singleLevel"/>
    <w:tmpl w:val="595C4653"/>
    <w:lvl w:ilvl="0">
      <w:start w:val="1"/>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481E"/>
    <w:rsid w:val="00044745"/>
    <w:rsid w:val="00066FDC"/>
    <w:rsid w:val="00067F33"/>
    <w:rsid w:val="00074119"/>
    <w:rsid w:val="00074F55"/>
    <w:rsid w:val="00090432"/>
    <w:rsid w:val="000A625E"/>
    <w:rsid w:val="000A7C13"/>
    <w:rsid w:val="000B055B"/>
    <w:rsid w:val="000C48EF"/>
    <w:rsid w:val="000E2431"/>
    <w:rsid w:val="00106EA1"/>
    <w:rsid w:val="0012551F"/>
    <w:rsid w:val="0013174E"/>
    <w:rsid w:val="0014434D"/>
    <w:rsid w:val="001600F1"/>
    <w:rsid w:val="00190E96"/>
    <w:rsid w:val="00194224"/>
    <w:rsid w:val="001D5A32"/>
    <w:rsid w:val="001E4A1C"/>
    <w:rsid w:val="00224EBF"/>
    <w:rsid w:val="0023184B"/>
    <w:rsid w:val="002512F7"/>
    <w:rsid w:val="002762EC"/>
    <w:rsid w:val="002958D4"/>
    <w:rsid w:val="002B4BD6"/>
    <w:rsid w:val="002D4F41"/>
    <w:rsid w:val="002D6398"/>
    <w:rsid w:val="002E32AA"/>
    <w:rsid w:val="003079F1"/>
    <w:rsid w:val="00325115"/>
    <w:rsid w:val="00335B40"/>
    <w:rsid w:val="00345F03"/>
    <w:rsid w:val="00360C28"/>
    <w:rsid w:val="00361C82"/>
    <w:rsid w:val="00376D1C"/>
    <w:rsid w:val="0038729A"/>
    <w:rsid w:val="003B07CD"/>
    <w:rsid w:val="003C54C9"/>
    <w:rsid w:val="003D1387"/>
    <w:rsid w:val="003E4A66"/>
    <w:rsid w:val="003F3CFF"/>
    <w:rsid w:val="0040062B"/>
    <w:rsid w:val="0040350E"/>
    <w:rsid w:val="00407738"/>
    <w:rsid w:val="00411F4C"/>
    <w:rsid w:val="004120FE"/>
    <w:rsid w:val="004376CC"/>
    <w:rsid w:val="0044104A"/>
    <w:rsid w:val="00466777"/>
    <w:rsid w:val="00466E10"/>
    <w:rsid w:val="004743A9"/>
    <w:rsid w:val="004B1130"/>
    <w:rsid w:val="004E5C18"/>
    <w:rsid w:val="00522108"/>
    <w:rsid w:val="00527FC2"/>
    <w:rsid w:val="00537647"/>
    <w:rsid w:val="005A0501"/>
    <w:rsid w:val="005C0C07"/>
    <w:rsid w:val="005E774C"/>
    <w:rsid w:val="00601C9B"/>
    <w:rsid w:val="006064BB"/>
    <w:rsid w:val="0061295D"/>
    <w:rsid w:val="00620347"/>
    <w:rsid w:val="006566A1"/>
    <w:rsid w:val="0066319C"/>
    <w:rsid w:val="0067465A"/>
    <w:rsid w:val="006904B2"/>
    <w:rsid w:val="006E6D89"/>
    <w:rsid w:val="00707EAC"/>
    <w:rsid w:val="0071516F"/>
    <w:rsid w:val="00721E16"/>
    <w:rsid w:val="00731F8D"/>
    <w:rsid w:val="007439F2"/>
    <w:rsid w:val="0077042B"/>
    <w:rsid w:val="00786E0D"/>
    <w:rsid w:val="00793A2F"/>
    <w:rsid w:val="00821D33"/>
    <w:rsid w:val="00844B49"/>
    <w:rsid w:val="008567EC"/>
    <w:rsid w:val="00897D0F"/>
    <w:rsid w:val="008A54A9"/>
    <w:rsid w:val="008B2E64"/>
    <w:rsid w:val="008B61A0"/>
    <w:rsid w:val="008C5A29"/>
    <w:rsid w:val="008C6FD4"/>
    <w:rsid w:val="00950FDE"/>
    <w:rsid w:val="0095132F"/>
    <w:rsid w:val="00952B91"/>
    <w:rsid w:val="00956CA7"/>
    <w:rsid w:val="009934AA"/>
    <w:rsid w:val="009A17E2"/>
    <w:rsid w:val="009B48BB"/>
    <w:rsid w:val="009D23E6"/>
    <w:rsid w:val="00A118A2"/>
    <w:rsid w:val="00A14C58"/>
    <w:rsid w:val="00A23D9A"/>
    <w:rsid w:val="00A44CC5"/>
    <w:rsid w:val="00A52C06"/>
    <w:rsid w:val="00A52F06"/>
    <w:rsid w:val="00A73181"/>
    <w:rsid w:val="00AA2B17"/>
    <w:rsid w:val="00AD7449"/>
    <w:rsid w:val="00B14250"/>
    <w:rsid w:val="00B35549"/>
    <w:rsid w:val="00B50CEB"/>
    <w:rsid w:val="00B52797"/>
    <w:rsid w:val="00B53062"/>
    <w:rsid w:val="00B5481E"/>
    <w:rsid w:val="00BA3E43"/>
    <w:rsid w:val="00BB32F4"/>
    <w:rsid w:val="00BD55A7"/>
    <w:rsid w:val="00BE7E05"/>
    <w:rsid w:val="00C06D11"/>
    <w:rsid w:val="00C07781"/>
    <w:rsid w:val="00C3616D"/>
    <w:rsid w:val="00C54072"/>
    <w:rsid w:val="00C77500"/>
    <w:rsid w:val="00C926B0"/>
    <w:rsid w:val="00CB6677"/>
    <w:rsid w:val="00CC54B3"/>
    <w:rsid w:val="00CC6D4E"/>
    <w:rsid w:val="00CD77B9"/>
    <w:rsid w:val="00CF1A52"/>
    <w:rsid w:val="00CF4CC7"/>
    <w:rsid w:val="00CF5553"/>
    <w:rsid w:val="00D10446"/>
    <w:rsid w:val="00D2533D"/>
    <w:rsid w:val="00D30EF3"/>
    <w:rsid w:val="00D564DB"/>
    <w:rsid w:val="00D651AE"/>
    <w:rsid w:val="00D95590"/>
    <w:rsid w:val="00DA101C"/>
    <w:rsid w:val="00DA53E7"/>
    <w:rsid w:val="00DC433E"/>
    <w:rsid w:val="00DD6F2D"/>
    <w:rsid w:val="00DF5BBF"/>
    <w:rsid w:val="00E62291"/>
    <w:rsid w:val="00EB1E2A"/>
    <w:rsid w:val="00EF2A15"/>
    <w:rsid w:val="00F0236C"/>
    <w:rsid w:val="00F638D2"/>
    <w:rsid w:val="00F868F9"/>
    <w:rsid w:val="00F9510B"/>
    <w:rsid w:val="00F97119"/>
    <w:rsid w:val="00FE2810"/>
    <w:rsid w:val="00FE2A9B"/>
    <w:rsid w:val="00FE4949"/>
    <w:rsid w:val="00FE6025"/>
    <w:rsid w:val="00FF0BD1"/>
    <w:rsid w:val="00FF481E"/>
    <w:rsid w:val="00FF6DBA"/>
    <w:rsid w:val="00FF6F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81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F481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1297</Words>
  <Characters>7397</Characters>
  <Application>Microsoft Office Word</Application>
  <DocSecurity>0</DocSecurity>
  <Lines>61</Lines>
  <Paragraphs>17</Paragraphs>
  <ScaleCrop>false</ScaleCrop>
  <Company>Microsoft</Company>
  <LinksUpToDate>false</LinksUpToDate>
  <CharactersWithSpaces>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施国萍</dc:creator>
  <cp:lastModifiedBy>施国萍</cp:lastModifiedBy>
  <cp:revision>1</cp:revision>
  <dcterms:created xsi:type="dcterms:W3CDTF">2017-07-07T01:11:00Z</dcterms:created>
  <dcterms:modified xsi:type="dcterms:W3CDTF">2017-07-07T01:12:00Z</dcterms:modified>
</cp:coreProperties>
</file>